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09EEAA" w14:textId="77777777" w:rsidR="009F4571" w:rsidRDefault="009F4571">
      <w:pPr>
        <w:pStyle w:val="En-tte"/>
        <w:tabs>
          <w:tab w:val="center" w:pos="5105"/>
        </w:tabs>
        <w:rPr>
          <w:rFonts w:eastAsia="Open Sans" w:cs="Open Sans"/>
          <w:b/>
          <w:bCs/>
          <w:color w:val="004D9B"/>
          <w:spacing w:val="-4"/>
          <w:sz w:val="56"/>
          <w:szCs w:val="56"/>
          <w:lang w:eastAsia="fr-FR" w:bidi="fr-FR"/>
        </w:rPr>
      </w:pPr>
      <w:bookmarkStart w:id="0" w:name="_GoBack"/>
    </w:p>
    <w:p w14:paraId="5815B956" w14:textId="77777777" w:rsidR="009F4571" w:rsidRPr="0088599C" w:rsidRDefault="0088599C">
      <w:pPr>
        <w:pStyle w:val="En-tte"/>
        <w:tabs>
          <w:tab w:val="center" w:pos="5105"/>
        </w:tabs>
        <w:rPr>
          <w:rFonts w:ascii="Arial" w:eastAsia="Open Sans" w:hAnsi="Arial" w:cs="Open Sans"/>
          <w:b/>
          <w:bCs/>
          <w:color w:val="004D9B"/>
          <w:spacing w:val="-4"/>
          <w:sz w:val="36"/>
          <w:szCs w:val="36"/>
          <w:lang w:val="en-GB" w:eastAsia="fr-FR" w:bidi="fr-FR"/>
        </w:rPr>
      </w:pPr>
      <w:r w:rsidRPr="0088599C">
        <w:rPr>
          <w:rFonts w:ascii="Arial" w:eastAsia="Open Sans" w:hAnsi="Arial" w:cs="Open Sans"/>
          <w:b/>
          <w:bCs/>
          <w:color w:val="004D9B"/>
          <w:spacing w:val="-4"/>
          <w:sz w:val="36"/>
          <w:szCs w:val="36"/>
          <w:lang w:val="en-GB" w:eastAsia="fr-FR" w:bidi="fr-FR"/>
        </w:rPr>
        <w:t>R</w:t>
      </w:r>
      <w:r>
        <w:rPr>
          <w:rFonts w:ascii="Arial" w:eastAsia="Open Sans" w:hAnsi="Arial" w:cs="Open Sans"/>
          <w:b/>
          <w:bCs/>
          <w:color w:val="004D9B"/>
          <w:spacing w:val="-4"/>
          <w:sz w:val="36"/>
          <w:szCs w:val="36"/>
          <w:lang w:val="en-GB" w:eastAsia="fr-FR" w:bidi="fr-FR"/>
        </w:rPr>
        <w:t>ese</w:t>
      </w:r>
      <w:r w:rsidR="00DF54B1">
        <w:rPr>
          <w:rFonts w:ascii="Arial" w:eastAsia="Open Sans" w:hAnsi="Arial" w:cs="Open Sans"/>
          <w:b/>
          <w:bCs/>
          <w:color w:val="004D9B"/>
          <w:spacing w:val="-4"/>
          <w:sz w:val="36"/>
          <w:szCs w:val="36"/>
          <w:lang w:val="en-GB" w:eastAsia="fr-FR" w:bidi="fr-FR"/>
        </w:rPr>
        <w:t>arch Associate in</w:t>
      </w:r>
      <w:r w:rsidR="00A35568">
        <w:rPr>
          <w:rFonts w:ascii="Arial" w:eastAsia="Open Sans" w:hAnsi="Arial" w:cs="Open Sans"/>
          <w:b/>
          <w:bCs/>
          <w:color w:val="004D9B"/>
          <w:spacing w:val="-4"/>
          <w:sz w:val="36"/>
          <w:szCs w:val="36"/>
          <w:lang w:val="en-GB" w:eastAsia="fr-FR" w:bidi="fr-FR"/>
        </w:rPr>
        <w:t xml:space="preserve"> </w:t>
      </w:r>
      <w:r>
        <w:rPr>
          <w:rFonts w:ascii="Arial" w:eastAsia="Open Sans" w:hAnsi="Arial" w:cs="Open Sans"/>
          <w:b/>
          <w:bCs/>
          <w:color w:val="004D9B"/>
          <w:spacing w:val="-4"/>
          <w:sz w:val="36"/>
          <w:szCs w:val="36"/>
          <w:lang w:val="en-GB" w:eastAsia="fr-FR" w:bidi="fr-FR"/>
        </w:rPr>
        <w:t xml:space="preserve">modelling </w:t>
      </w:r>
      <w:r w:rsidR="00DF54B1">
        <w:rPr>
          <w:rFonts w:ascii="Arial" w:eastAsia="Open Sans" w:hAnsi="Arial" w:cs="Open Sans"/>
          <w:b/>
          <w:bCs/>
          <w:color w:val="004D9B"/>
          <w:spacing w:val="-4"/>
          <w:sz w:val="36"/>
          <w:szCs w:val="36"/>
          <w:lang w:val="en-GB" w:eastAsia="fr-FR" w:bidi="fr-FR"/>
        </w:rPr>
        <w:t>g</w:t>
      </w:r>
      <w:r w:rsidR="00DF54B1" w:rsidRPr="00DF54B1">
        <w:rPr>
          <w:rFonts w:ascii="Arial" w:eastAsia="Open Sans" w:hAnsi="Arial" w:cs="Open Sans" w:hint="eastAsia"/>
          <w:b/>
          <w:bCs/>
          <w:color w:val="004D9B"/>
          <w:spacing w:val="-4"/>
          <w:sz w:val="36"/>
          <w:szCs w:val="36"/>
          <w:lang w:val="en-GB" w:eastAsia="fr-FR" w:bidi="fr-FR"/>
        </w:rPr>
        <w:t>eodynamic perturbations of climate signals</w:t>
      </w:r>
    </w:p>
    <w:bookmarkEnd w:id="0"/>
    <w:p w14:paraId="54740051" w14:textId="77777777" w:rsidR="009F4571" w:rsidRPr="0041473F" w:rsidRDefault="0041473F">
      <w:pPr>
        <w:pStyle w:val="En-tte"/>
        <w:tabs>
          <w:tab w:val="center" w:pos="5105"/>
        </w:tabs>
        <w:rPr>
          <w:rFonts w:ascii="Arial" w:eastAsia="Open Sans" w:hAnsi="Arial" w:cs="Open Sans"/>
          <w:color w:val="666666"/>
          <w:spacing w:val="-4"/>
          <w:szCs w:val="20"/>
          <w:lang w:eastAsia="fr-FR" w:bidi="fr-FR"/>
        </w:rPr>
      </w:pPr>
      <w:r w:rsidRPr="0041473F">
        <w:rPr>
          <w:rFonts w:ascii="Arial" w:eastAsia="Open Sans" w:hAnsi="Arial" w:cs="Open Sans"/>
          <w:color w:val="666666"/>
          <w:spacing w:val="-4"/>
          <w:szCs w:val="20"/>
          <w:lang w:eastAsia="fr-FR" w:bidi="fr-FR"/>
        </w:rPr>
        <w:t>Postdoctoral j</w:t>
      </w:r>
      <w:r w:rsidR="00B700D0" w:rsidRPr="0041473F">
        <w:rPr>
          <w:rFonts w:ascii="Arial" w:eastAsia="Open Sans" w:hAnsi="Arial" w:cs="Open Sans"/>
          <w:color w:val="666666"/>
          <w:spacing w:val="-4"/>
          <w:szCs w:val="20"/>
          <w:lang w:eastAsia="fr-FR" w:bidi="fr-FR"/>
        </w:rPr>
        <w:t xml:space="preserve">ob </w:t>
      </w:r>
      <w:proofErr w:type="spellStart"/>
      <w:r w:rsidR="00B700D0" w:rsidRPr="0041473F">
        <w:rPr>
          <w:rFonts w:ascii="Arial" w:eastAsia="Open Sans" w:hAnsi="Arial" w:cs="Open Sans"/>
          <w:color w:val="666666"/>
          <w:spacing w:val="-4"/>
          <w:szCs w:val="20"/>
          <w:lang w:eastAsia="fr-FR" w:bidi="fr-FR"/>
        </w:rPr>
        <w:t>offer</w:t>
      </w:r>
      <w:proofErr w:type="spellEnd"/>
      <w:r w:rsidR="00B700D0" w:rsidRPr="0041473F">
        <w:rPr>
          <w:rFonts w:ascii="Arial" w:eastAsia="Open Sans" w:hAnsi="Arial" w:cs="Open Sans"/>
          <w:color w:val="666666"/>
          <w:spacing w:val="-4"/>
          <w:szCs w:val="20"/>
          <w:lang w:eastAsia="fr-FR" w:bidi="fr-FR"/>
        </w:rPr>
        <w:t xml:space="preserve"> </w:t>
      </w:r>
      <w:proofErr w:type="spellStart"/>
      <w:r w:rsidR="00B700D0" w:rsidRPr="0041473F">
        <w:rPr>
          <w:rFonts w:ascii="Arial" w:eastAsia="Open Sans" w:hAnsi="Arial" w:cs="Open Sans"/>
          <w:color w:val="666666"/>
          <w:spacing w:val="-4"/>
          <w:szCs w:val="20"/>
          <w:lang w:eastAsia="fr-FR" w:bidi="fr-FR"/>
        </w:rPr>
        <w:t>from</w:t>
      </w:r>
      <w:proofErr w:type="spellEnd"/>
      <w:r w:rsidR="00B700D0" w:rsidRPr="0041473F">
        <w:rPr>
          <w:rFonts w:ascii="Arial" w:eastAsia="Open Sans" w:hAnsi="Arial" w:cs="Open Sans"/>
          <w:color w:val="666666"/>
          <w:spacing w:val="-4"/>
          <w:szCs w:val="20"/>
          <w:lang w:eastAsia="fr-FR" w:bidi="fr-FR"/>
        </w:rPr>
        <w:t xml:space="preserve"> the Institut de Physique du G</w:t>
      </w:r>
      <w:r w:rsidR="0037191D" w:rsidRPr="0041473F">
        <w:rPr>
          <w:rFonts w:ascii="Arial" w:eastAsia="Open Sans" w:hAnsi="Arial" w:cs="Open Sans"/>
          <w:color w:val="666666"/>
          <w:spacing w:val="-4"/>
          <w:szCs w:val="20"/>
          <w:lang w:eastAsia="fr-FR" w:bidi="fr-FR"/>
        </w:rPr>
        <w:t>lobe de Paris | UMR 7154</w:t>
      </w:r>
    </w:p>
    <w:p w14:paraId="013D08BC" w14:textId="77777777" w:rsidR="009F4571" w:rsidRPr="00B700D0" w:rsidRDefault="009F4571">
      <w:pPr>
        <w:pStyle w:val="En-tte"/>
        <w:tabs>
          <w:tab w:val="center" w:pos="5105"/>
        </w:tabs>
        <w:rPr>
          <w:rFonts w:ascii="Renner*" w:eastAsia="Open Sans" w:hAnsi="Renner*" w:cs="Open Sans"/>
          <w:color w:val="666666"/>
          <w:spacing w:val="-4"/>
          <w:szCs w:val="20"/>
          <w:lang w:eastAsia="fr-FR" w:bidi="fr-FR"/>
        </w:rPr>
      </w:pPr>
    </w:p>
    <w:p w14:paraId="1D84B797" w14:textId="77777777" w:rsidR="009F4571" w:rsidRPr="00B700D0" w:rsidRDefault="009F4571">
      <w:pPr>
        <w:pStyle w:val="En-tte"/>
        <w:tabs>
          <w:tab w:val="center" w:pos="5105"/>
        </w:tabs>
        <w:rPr>
          <w:rFonts w:ascii="Renner*" w:hAnsi="Renner*" w:hint="eastAsia"/>
          <w:szCs w:val="20"/>
        </w:rPr>
      </w:pPr>
    </w:p>
    <w:tbl>
      <w:tblPr>
        <w:tblW w:w="9072" w:type="dxa"/>
        <w:tblInd w:w="28" w:type="dxa"/>
        <w:tblBorders>
          <w:bottom w:val="single" w:sz="2" w:space="0" w:color="CCCCCC"/>
          <w:insideH w:val="single" w:sz="2" w:space="0" w:color="CCCCCC"/>
        </w:tblBorders>
        <w:tblCellMar>
          <w:top w:w="28" w:type="dxa"/>
          <w:left w:w="28" w:type="dxa"/>
          <w:bottom w:w="28" w:type="dxa"/>
          <w:right w:w="28" w:type="dxa"/>
        </w:tblCellMar>
        <w:tblLook w:val="0000" w:firstRow="0" w:lastRow="0" w:firstColumn="0" w:lastColumn="0" w:noHBand="0" w:noVBand="0"/>
      </w:tblPr>
      <w:tblGrid>
        <w:gridCol w:w="3963"/>
        <w:gridCol w:w="5109"/>
      </w:tblGrid>
      <w:tr w:rsidR="009F4571" w14:paraId="4F5F62D1" w14:textId="77777777">
        <w:tc>
          <w:tcPr>
            <w:tcW w:w="3963" w:type="dxa"/>
            <w:tcBorders>
              <w:bottom w:val="single" w:sz="2" w:space="0" w:color="CCCCCC"/>
            </w:tcBorders>
            <w:shd w:val="clear" w:color="auto" w:fill="FFFFFF"/>
          </w:tcPr>
          <w:p w14:paraId="0783E48A" w14:textId="77777777" w:rsidR="009F4571" w:rsidRPr="00D26DB8" w:rsidRDefault="0037191D">
            <w:pPr>
              <w:pStyle w:val="TableContents"/>
              <w:spacing w:before="57"/>
              <w:rPr>
                <w:rFonts w:ascii="Arial" w:hAnsi="Arial"/>
                <w:bCs/>
                <w:szCs w:val="20"/>
                <w:lang w:val="en-GB"/>
              </w:rPr>
            </w:pPr>
            <w:r w:rsidRPr="00D26DB8">
              <w:rPr>
                <w:rFonts w:ascii="Arial" w:hAnsi="Arial"/>
                <w:bCs/>
                <w:szCs w:val="20"/>
                <w:lang w:val="en-GB"/>
              </w:rPr>
              <w:t>Researcher in</w:t>
            </w:r>
          </w:p>
        </w:tc>
        <w:tc>
          <w:tcPr>
            <w:tcW w:w="5109" w:type="dxa"/>
            <w:tcBorders>
              <w:bottom w:val="single" w:sz="2" w:space="0" w:color="CCCCCC"/>
            </w:tcBorders>
            <w:shd w:val="clear" w:color="auto" w:fill="FFFFFF"/>
          </w:tcPr>
          <w:p w14:paraId="69E34873" w14:textId="77777777" w:rsidR="009F4571" w:rsidRPr="00D26DB8" w:rsidRDefault="00DF54B1">
            <w:pPr>
              <w:spacing w:before="57"/>
              <w:rPr>
                <w:rFonts w:ascii="Arial" w:hAnsi="Arial"/>
                <w:lang w:val="en-GB"/>
              </w:rPr>
            </w:pPr>
            <w:r>
              <w:rPr>
                <w:rFonts w:ascii="Arial" w:hAnsi="Arial"/>
                <w:lang w:val="en-GB"/>
              </w:rPr>
              <w:t xml:space="preserve">Global </w:t>
            </w:r>
            <w:r w:rsidR="00D26DB8" w:rsidRPr="00D26DB8">
              <w:rPr>
                <w:rFonts w:ascii="Arial" w:hAnsi="Arial"/>
                <w:lang w:val="en-GB"/>
              </w:rPr>
              <w:t>Geodynamics</w:t>
            </w:r>
          </w:p>
        </w:tc>
      </w:tr>
      <w:tr w:rsidR="009F4571" w:rsidRPr="00C841EF" w14:paraId="6AC53769" w14:textId="77777777">
        <w:tc>
          <w:tcPr>
            <w:tcW w:w="3963" w:type="dxa"/>
            <w:tcBorders>
              <w:top w:val="single" w:sz="2" w:space="0" w:color="CCCCCC"/>
              <w:bottom w:val="single" w:sz="2" w:space="0" w:color="CCCCCC"/>
            </w:tcBorders>
            <w:shd w:val="clear" w:color="auto" w:fill="FFFFFF"/>
          </w:tcPr>
          <w:p w14:paraId="195ED7D3" w14:textId="77777777" w:rsidR="009F4571" w:rsidRPr="00D26DB8" w:rsidRDefault="0037191D">
            <w:pPr>
              <w:pStyle w:val="TableContents"/>
              <w:spacing w:before="57"/>
              <w:rPr>
                <w:rFonts w:ascii="Arial" w:hAnsi="Arial"/>
                <w:bCs/>
                <w:szCs w:val="20"/>
                <w:lang w:val="en-GB"/>
              </w:rPr>
            </w:pPr>
            <w:r w:rsidRPr="00D26DB8">
              <w:rPr>
                <w:rFonts w:ascii="Arial" w:hAnsi="Arial"/>
                <w:bCs/>
                <w:szCs w:val="20"/>
                <w:lang w:val="en-GB"/>
              </w:rPr>
              <w:t>Duration</w:t>
            </w:r>
          </w:p>
        </w:tc>
        <w:tc>
          <w:tcPr>
            <w:tcW w:w="5109" w:type="dxa"/>
            <w:tcBorders>
              <w:top w:val="single" w:sz="2" w:space="0" w:color="CCCCCC"/>
              <w:bottom w:val="single" w:sz="2" w:space="0" w:color="CCCCCC"/>
            </w:tcBorders>
            <w:shd w:val="clear" w:color="auto" w:fill="FFFFFF"/>
          </w:tcPr>
          <w:p w14:paraId="668A82B5" w14:textId="541A0CAA" w:rsidR="009F4571" w:rsidRPr="00D26DB8" w:rsidRDefault="00C841EF" w:rsidP="009F0495">
            <w:pPr>
              <w:spacing w:before="57"/>
              <w:rPr>
                <w:rFonts w:ascii="Arial" w:hAnsi="Arial"/>
                <w:lang w:val="en-GB"/>
              </w:rPr>
            </w:pPr>
            <w:proofErr w:type="gramStart"/>
            <w:r>
              <w:rPr>
                <w:rFonts w:ascii="Arial" w:hAnsi="Arial"/>
                <w:lang w:val="en-GB"/>
              </w:rPr>
              <w:t>1</w:t>
            </w:r>
            <w:r w:rsidR="0037191D" w:rsidRPr="00D26DB8">
              <w:rPr>
                <w:rFonts w:ascii="Arial" w:hAnsi="Arial"/>
                <w:lang w:val="en-GB"/>
              </w:rPr>
              <w:t xml:space="preserve"> year</w:t>
            </w:r>
            <w:proofErr w:type="gramEnd"/>
            <w:r w:rsidR="00DF54B1">
              <w:rPr>
                <w:rFonts w:ascii="Arial" w:hAnsi="Arial"/>
                <w:lang w:val="en-GB"/>
              </w:rPr>
              <w:t>, full time</w:t>
            </w:r>
            <w:r>
              <w:rPr>
                <w:rFonts w:ascii="Arial" w:hAnsi="Arial"/>
                <w:lang w:val="en-GB"/>
              </w:rPr>
              <w:t xml:space="preserve"> (additional 1-year renewal possible)</w:t>
            </w:r>
          </w:p>
        </w:tc>
      </w:tr>
      <w:tr w:rsidR="009F4571" w14:paraId="4AD4D7C8" w14:textId="77777777">
        <w:tc>
          <w:tcPr>
            <w:tcW w:w="3963" w:type="dxa"/>
            <w:tcBorders>
              <w:top w:val="single" w:sz="2" w:space="0" w:color="CCCCCC"/>
              <w:bottom w:val="single" w:sz="2" w:space="0" w:color="CCCCCC"/>
            </w:tcBorders>
            <w:shd w:val="clear" w:color="auto" w:fill="FFFFFF"/>
          </w:tcPr>
          <w:p w14:paraId="2AEBB94C" w14:textId="77777777" w:rsidR="009F4571" w:rsidRPr="00D26DB8" w:rsidRDefault="00940500">
            <w:pPr>
              <w:pStyle w:val="TableContents"/>
              <w:spacing w:before="57"/>
              <w:rPr>
                <w:rFonts w:ascii="Arial" w:hAnsi="Arial"/>
                <w:bCs/>
                <w:szCs w:val="20"/>
                <w:lang w:val="en-GB"/>
              </w:rPr>
            </w:pPr>
            <w:r>
              <w:rPr>
                <w:rFonts w:ascii="Arial" w:hAnsi="Arial"/>
                <w:bCs/>
                <w:szCs w:val="20"/>
                <w:lang w:val="en-GB"/>
              </w:rPr>
              <w:t>Department</w:t>
            </w:r>
          </w:p>
        </w:tc>
        <w:tc>
          <w:tcPr>
            <w:tcW w:w="5109" w:type="dxa"/>
            <w:tcBorders>
              <w:top w:val="single" w:sz="2" w:space="0" w:color="CCCCCC"/>
              <w:bottom w:val="single" w:sz="2" w:space="0" w:color="CCCCCC"/>
            </w:tcBorders>
            <w:shd w:val="clear" w:color="auto" w:fill="FFFFFF"/>
          </w:tcPr>
          <w:p w14:paraId="30305FB8" w14:textId="77777777" w:rsidR="009F4571" w:rsidRPr="00D26DB8" w:rsidRDefault="00D26DB8">
            <w:pPr>
              <w:spacing w:before="57"/>
              <w:rPr>
                <w:rFonts w:ascii="Arial" w:hAnsi="Arial"/>
                <w:lang w:val="en-GB"/>
              </w:rPr>
            </w:pPr>
            <w:r>
              <w:rPr>
                <w:rFonts w:ascii="Arial" w:hAnsi="Arial"/>
                <w:lang w:val="en-GB"/>
              </w:rPr>
              <w:t>Geomagnetism Group</w:t>
            </w:r>
          </w:p>
        </w:tc>
      </w:tr>
      <w:tr w:rsidR="00196E38" w14:paraId="4CBBB156" w14:textId="77777777">
        <w:tc>
          <w:tcPr>
            <w:tcW w:w="3963" w:type="dxa"/>
            <w:tcBorders>
              <w:top w:val="single" w:sz="2" w:space="0" w:color="CCCCCC"/>
              <w:bottom w:val="single" w:sz="2" w:space="0" w:color="CCCCCC"/>
            </w:tcBorders>
            <w:shd w:val="clear" w:color="auto" w:fill="FFFFFF"/>
          </w:tcPr>
          <w:p w14:paraId="6266E780" w14:textId="77777777" w:rsidR="00196E38" w:rsidRPr="00D26DB8" w:rsidRDefault="00196E38" w:rsidP="00196E38">
            <w:pPr>
              <w:pStyle w:val="TableContents"/>
              <w:spacing w:before="57"/>
              <w:rPr>
                <w:rFonts w:ascii="Arial" w:hAnsi="Arial"/>
                <w:bCs/>
                <w:szCs w:val="20"/>
                <w:lang w:val="en-GB"/>
              </w:rPr>
            </w:pPr>
            <w:r w:rsidRPr="00D26DB8">
              <w:rPr>
                <w:rFonts w:ascii="Arial" w:hAnsi="Arial"/>
                <w:bCs/>
                <w:szCs w:val="20"/>
                <w:lang w:val="en-GB"/>
              </w:rPr>
              <w:t>Salary</w:t>
            </w:r>
          </w:p>
        </w:tc>
        <w:tc>
          <w:tcPr>
            <w:tcW w:w="5109" w:type="dxa"/>
            <w:tcBorders>
              <w:top w:val="single" w:sz="2" w:space="0" w:color="CCCCCC"/>
              <w:bottom w:val="single" w:sz="2" w:space="0" w:color="CCCCCC"/>
            </w:tcBorders>
            <w:shd w:val="clear" w:color="auto" w:fill="FFFFFF"/>
          </w:tcPr>
          <w:p w14:paraId="20CBFD28" w14:textId="0E63FAC6" w:rsidR="00196E38" w:rsidRPr="00D26DB8" w:rsidRDefault="003A29B9" w:rsidP="00196E38">
            <w:pPr>
              <w:spacing w:before="57"/>
              <w:rPr>
                <w:rFonts w:ascii="Arial" w:hAnsi="Arial"/>
                <w:lang w:val="en-GB"/>
              </w:rPr>
            </w:pPr>
            <w:r>
              <w:rPr>
                <w:rFonts w:ascii="Arial" w:hAnsi="Arial"/>
                <w:lang w:val="en-GB"/>
              </w:rPr>
              <w:t>4 0</w:t>
            </w:r>
            <w:r w:rsidR="00196E38">
              <w:rPr>
                <w:rFonts w:ascii="Arial" w:hAnsi="Arial"/>
                <w:lang w:val="en-GB"/>
              </w:rPr>
              <w:t>00 € / month</w:t>
            </w:r>
          </w:p>
        </w:tc>
      </w:tr>
      <w:tr w:rsidR="00196E38" w14:paraId="186C2F11" w14:textId="77777777">
        <w:tc>
          <w:tcPr>
            <w:tcW w:w="3963" w:type="dxa"/>
            <w:tcBorders>
              <w:top w:val="single" w:sz="2" w:space="0" w:color="CCCCCC"/>
              <w:bottom w:val="single" w:sz="2" w:space="0" w:color="CCCCCC"/>
            </w:tcBorders>
            <w:shd w:val="clear" w:color="auto" w:fill="FFFFFF"/>
          </w:tcPr>
          <w:p w14:paraId="578F06DC" w14:textId="77777777" w:rsidR="00196E38" w:rsidRPr="00D26DB8" w:rsidRDefault="00196E38" w:rsidP="00196E38">
            <w:pPr>
              <w:pStyle w:val="TableContents"/>
              <w:spacing w:before="57"/>
              <w:rPr>
                <w:rFonts w:ascii="Arial" w:hAnsi="Arial"/>
                <w:bCs/>
                <w:szCs w:val="20"/>
                <w:lang w:val="en-GB"/>
              </w:rPr>
            </w:pPr>
            <w:r w:rsidRPr="00D26DB8">
              <w:rPr>
                <w:rFonts w:ascii="Arial" w:hAnsi="Arial"/>
                <w:bCs/>
                <w:szCs w:val="20"/>
                <w:lang w:val="en-GB"/>
              </w:rPr>
              <w:t>Date of publication</w:t>
            </w:r>
          </w:p>
        </w:tc>
        <w:tc>
          <w:tcPr>
            <w:tcW w:w="5109" w:type="dxa"/>
            <w:tcBorders>
              <w:top w:val="single" w:sz="2" w:space="0" w:color="CCCCCC"/>
              <w:bottom w:val="single" w:sz="2" w:space="0" w:color="CCCCCC"/>
            </w:tcBorders>
            <w:shd w:val="clear" w:color="auto" w:fill="FFFFFF"/>
          </w:tcPr>
          <w:p w14:paraId="2506FEDD" w14:textId="599CFCE3" w:rsidR="00196E38" w:rsidRPr="00D26DB8" w:rsidRDefault="00C841EF" w:rsidP="00196E38">
            <w:pPr>
              <w:spacing w:before="57"/>
              <w:rPr>
                <w:rFonts w:ascii="Arial" w:hAnsi="Arial"/>
                <w:lang w:val="en-GB"/>
              </w:rPr>
            </w:pPr>
            <w:r>
              <w:rPr>
                <w:rFonts w:ascii="Arial" w:hAnsi="Arial"/>
                <w:lang w:val="en-GB"/>
              </w:rPr>
              <w:t>13</w:t>
            </w:r>
            <w:r w:rsidR="00196E38">
              <w:rPr>
                <w:rFonts w:ascii="Arial" w:hAnsi="Arial"/>
                <w:lang w:val="en-GB"/>
              </w:rPr>
              <w:t>/</w:t>
            </w:r>
            <w:r>
              <w:rPr>
                <w:rFonts w:ascii="Arial" w:hAnsi="Arial"/>
                <w:lang w:val="en-GB"/>
              </w:rPr>
              <w:t>10</w:t>
            </w:r>
            <w:r w:rsidR="00196E38">
              <w:rPr>
                <w:rFonts w:ascii="Arial" w:hAnsi="Arial"/>
                <w:lang w:val="en-GB"/>
              </w:rPr>
              <w:t>/202</w:t>
            </w:r>
            <w:r>
              <w:rPr>
                <w:rFonts w:ascii="Arial" w:hAnsi="Arial"/>
                <w:lang w:val="en-GB"/>
              </w:rPr>
              <w:t>3</w:t>
            </w:r>
          </w:p>
        </w:tc>
      </w:tr>
      <w:tr w:rsidR="00196E38" w14:paraId="7E487977" w14:textId="77777777">
        <w:tc>
          <w:tcPr>
            <w:tcW w:w="3963" w:type="dxa"/>
            <w:tcBorders>
              <w:top w:val="single" w:sz="2" w:space="0" w:color="CCCCCC"/>
              <w:bottom w:val="single" w:sz="2" w:space="0" w:color="CCCCCC"/>
            </w:tcBorders>
            <w:shd w:val="clear" w:color="auto" w:fill="FFFFFF"/>
          </w:tcPr>
          <w:p w14:paraId="09565D4C" w14:textId="77777777" w:rsidR="00196E38" w:rsidRPr="00D26DB8" w:rsidRDefault="00196E38" w:rsidP="00196E38">
            <w:pPr>
              <w:pStyle w:val="TableContents"/>
              <w:spacing w:before="57"/>
              <w:rPr>
                <w:rFonts w:ascii="Arial" w:hAnsi="Arial"/>
                <w:bCs/>
                <w:szCs w:val="20"/>
                <w:lang w:val="en-GB"/>
              </w:rPr>
            </w:pPr>
            <w:r w:rsidRPr="00D26DB8">
              <w:rPr>
                <w:rFonts w:ascii="Arial" w:hAnsi="Arial"/>
                <w:bCs/>
                <w:szCs w:val="20"/>
                <w:lang w:val="en-GB"/>
              </w:rPr>
              <w:t>Starting date</w:t>
            </w:r>
          </w:p>
        </w:tc>
        <w:tc>
          <w:tcPr>
            <w:tcW w:w="5109" w:type="dxa"/>
            <w:tcBorders>
              <w:top w:val="single" w:sz="2" w:space="0" w:color="CCCCCC"/>
              <w:bottom w:val="single" w:sz="2" w:space="0" w:color="CCCCCC"/>
            </w:tcBorders>
            <w:shd w:val="clear" w:color="auto" w:fill="FFFFFF"/>
          </w:tcPr>
          <w:p w14:paraId="5145CFFA" w14:textId="77777777" w:rsidR="00196E38" w:rsidRPr="00D26DB8" w:rsidRDefault="00196E38" w:rsidP="00196E38">
            <w:pPr>
              <w:spacing w:before="57"/>
              <w:rPr>
                <w:rFonts w:ascii="Arial" w:hAnsi="Arial"/>
                <w:lang w:val="en-GB"/>
              </w:rPr>
            </w:pPr>
            <w:r>
              <w:rPr>
                <w:rFonts w:ascii="Arial" w:hAnsi="Arial"/>
                <w:lang w:val="en-GB"/>
              </w:rPr>
              <w:t>As soon as possible</w:t>
            </w:r>
          </w:p>
        </w:tc>
      </w:tr>
      <w:tr w:rsidR="00196E38" w14:paraId="2439FA11" w14:textId="77777777">
        <w:tc>
          <w:tcPr>
            <w:tcW w:w="3963" w:type="dxa"/>
            <w:tcBorders>
              <w:top w:val="single" w:sz="2" w:space="0" w:color="CCCCCC"/>
              <w:bottom w:val="single" w:sz="2" w:space="0" w:color="CCCCCC"/>
            </w:tcBorders>
            <w:shd w:val="clear" w:color="auto" w:fill="FFFFFF"/>
            <w:tcMar>
              <w:top w:w="55" w:type="dxa"/>
              <w:left w:w="55" w:type="dxa"/>
              <w:bottom w:w="55" w:type="dxa"/>
              <w:right w:w="55" w:type="dxa"/>
            </w:tcMar>
          </w:tcPr>
          <w:p w14:paraId="3D68CDA8" w14:textId="77777777" w:rsidR="00196E38" w:rsidRPr="00D26DB8" w:rsidRDefault="00196E38" w:rsidP="00196E38">
            <w:pPr>
              <w:pStyle w:val="TableContents"/>
              <w:spacing w:before="57"/>
              <w:rPr>
                <w:rFonts w:ascii="Arial" w:hAnsi="Arial"/>
                <w:bCs/>
                <w:szCs w:val="20"/>
                <w:lang w:val="en-GB"/>
              </w:rPr>
            </w:pPr>
            <w:r w:rsidRPr="00D26DB8">
              <w:rPr>
                <w:rFonts w:ascii="Arial" w:hAnsi="Arial"/>
                <w:bCs/>
                <w:szCs w:val="20"/>
                <w:lang w:val="en-GB"/>
              </w:rPr>
              <w:t>Location</w:t>
            </w:r>
          </w:p>
        </w:tc>
        <w:tc>
          <w:tcPr>
            <w:tcW w:w="5109" w:type="dxa"/>
            <w:tcBorders>
              <w:top w:val="single" w:sz="2" w:space="0" w:color="CCCCCC"/>
              <w:bottom w:val="single" w:sz="2" w:space="0" w:color="CCCCCC"/>
            </w:tcBorders>
            <w:shd w:val="clear" w:color="auto" w:fill="FFFFFF"/>
            <w:tcMar>
              <w:top w:w="55" w:type="dxa"/>
              <w:left w:w="55" w:type="dxa"/>
              <w:bottom w:w="55" w:type="dxa"/>
              <w:right w:w="55" w:type="dxa"/>
            </w:tcMar>
          </w:tcPr>
          <w:p w14:paraId="78A67095" w14:textId="77777777" w:rsidR="00196E38" w:rsidRPr="00856852" w:rsidRDefault="00196A58" w:rsidP="00196E38">
            <w:pPr>
              <w:spacing w:before="57"/>
              <w:rPr>
                <w:rFonts w:ascii="Arial" w:hAnsi="Arial"/>
              </w:rPr>
            </w:pPr>
            <w:hyperlink r:id="rId7" w:history="1">
              <w:r w:rsidR="00196E38" w:rsidRPr="007D2A49">
                <w:rPr>
                  <w:rStyle w:val="Lienhypertexte"/>
                  <w:rFonts w:ascii="Arial" w:hAnsi="Arial"/>
                </w:rPr>
                <w:t>1 rue Jussieu, 75005 Paris, FRANCE</w:t>
              </w:r>
            </w:hyperlink>
          </w:p>
        </w:tc>
      </w:tr>
    </w:tbl>
    <w:p w14:paraId="5F3B346B" w14:textId="77777777" w:rsidR="009F4571" w:rsidRPr="00BE01EE" w:rsidRDefault="00B700D0" w:rsidP="001A56DC">
      <w:pPr>
        <w:pStyle w:val="Titre1"/>
        <w:spacing w:before="360" w:after="120"/>
        <w:rPr>
          <w:rFonts w:ascii="Arial" w:hAnsi="Arial"/>
          <w:sz w:val="32"/>
          <w:szCs w:val="32"/>
        </w:rPr>
      </w:pPr>
      <w:r w:rsidRPr="00BE01EE">
        <w:rPr>
          <w:rFonts w:ascii="Arial" w:hAnsi="Arial"/>
          <w:sz w:val="32"/>
          <w:szCs w:val="32"/>
        </w:rPr>
        <w:t>L’Institut de Physique du G</w:t>
      </w:r>
      <w:r w:rsidR="0037191D" w:rsidRPr="00BE01EE">
        <w:rPr>
          <w:rFonts w:ascii="Arial" w:hAnsi="Arial"/>
          <w:sz w:val="32"/>
          <w:szCs w:val="32"/>
        </w:rPr>
        <w:t>lobe de Paris</w:t>
      </w:r>
      <w:r w:rsidR="00977E4F" w:rsidRPr="00BE01EE">
        <w:rPr>
          <w:rFonts w:ascii="Arial" w:hAnsi="Arial"/>
          <w:sz w:val="32"/>
          <w:szCs w:val="32"/>
        </w:rPr>
        <w:t xml:space="preserve"> (IPGP)</w:t>
      </w:r>
    </w:p>
    <w:p w14:paraId="7D56C954" w14:textId="77777777" w:rsidR="00655418" w:rsidRDefault="0037191D" w:rsidP="00655418">
      <w:pPr>
        <w:spacing w:after="120" w:line="300" w:lineRule="atLeast"/>
        <w:ind w:firstLine="284"/>
        <w:jc w:val="both"/>
        <w:rPr>
          <w:rFonts w:ascii="Arial" w:hAnsi="Arial"/>
          <w:color w:val="000000"/>
          <w:szCs w:val="20"/>
          <w:lang w:val="en-GB"/>
        </w:rPr>
      </w:pPr>
      <w:r w:rsidRPr="00977E4F">
        <w:rPr>
          <w:rFonts w:ascii="Arial" w:hAnsi="Arial"/>
          <w:color w:val="000000"/>
          <w:szCs w:val="20"/>
          <w:lang w:val="en-GB"/>
        </w:rPr>
        <w:t xml:space="preserve">A world-renowned geosciences organisation, the </w:t>
      </w:r>
      <w:hyperlink r:id="rId8" w:history="1">
        <w:r w:rsidRPr="00D41DA5">
          <w:rPr>
            <w:rStyle w:val="Lienhypertexte"/>
            <w:rFonts w:ascii="Arial" w:hAnsi="Arial"/>
            <w:szCs w:val="20"/>
            <w:lang w:val="en-GB"/>
          </w:rPr>
          <w:t>IPGP</w:t>
        </w:r>
      </w:hyperlink>
      <w:r w:rsidRPr="00977E4F">
        <w:rPr>
          <w:rFonts w:ascii="Arial" w:hAnsi="Arial"/>
          <w:color w:val="000000"/>
          <w:szCs w:val="20"/>
          <w:lang w:val="en-GB"/>
        </w:rPr>
        <w:t xml:space="preserve"> is associated with the </w:t>
      </w:r>
      <w:hyperlink r:id="rId9" w:history="1">
        <w:r w:rsidRPr="00870185">
          <w:rPr>
            <w:rStyle w:val="Lienhypertexte"/>
            <w:rFonts w:ascii="Arial" w:hAnsi="Arial"/>
            <w:szCs w:val="20"/>
            <w:lang w:val="en-GB"/>
          </w:rPr>
          <w:t>CNRS</w:t>
        </w:r>
      </w:hyperlink>
      <w:r w:rsidRPr="00977E4F">
        <w:rPr>
          <w:rFonts w:ascii="Arial" w:hAnsi="Arial"/>
          <w:color w:val="000000"/>
          <w:szCs w:val="20"/>
          <w:lang w:val="en-GB"/>
        </w:rPr>
        <w:t xml:space="preserve"> and</w:t>
      </w:r>
      <w:r w:rsidR="00260109">
        <w:rPr>
          <w:rFonts w:ascii="Arial" w:hAnsi="Arial"/>
          <w:color w:val="000000"/>
          <w:szCs w:val="20"/>
          <w:lang w:val="en-GB"/>
        </w:rPr>
        <w:t xml:space="preserve"> is</w:t>
      </w:r>
      <w:r w:rsidRPr="00977E4F">
        <w:rPr>
          <w:rFonts w:ascii="Arial" w:hAnsi="Arial"/>
          <w:color w:val="000000"/>
          <w:szCs w:val="20"/>
          <w:lang w:val="en-GB"/>
        </w:rPr>
        <w:t xml:space="preserve"> an integrated institute of the new </w:t>
      </w:r>
      <w:hyperlink r:id="rId10" w:history="1">
        <w:r w:rsidRPr="00320785">
          <w:rPr>
            <w:rStyle w:val="Lienhypertexte"/>
            <w:rFonts w:ascii="Arial" w:hAnsi="Arial"/>
            <w:szCs w:val="20"/>
            <w:lang w:val="en-GB"/>
          </w:rPr>
          <w:t>Université de Paris</w:t>
        </w:r>
      </w:hyperlink>
      <w:r w:rsidRPr="00977E4F">
        <w:rPr>
          <w:rFonts w:ascii="Arial" w:hAnsi="Arial"/>
          <w:color w:val="000000"/>
          <w:szCs w:val="20"/>
          <w:lang w:val="en-GB"/>
        </w:rPr>
        <w:t>. Bringing together more than 500 people, the IPGP studies the Earth and the planets from the core to the most superficial fluid envelopes, through observation, experimentation and modelling.</w:t>
      </w:r>
    </w:p>
    <w:p w14:paraId="0576A144" w14:textId="77777777" w:rsidR="00655418" w:rsidRDefault="0037191D" w:rsidP="00655418">
      <w:pPr>
        <w:spacing w:after="120" w:line="300" w:lineRule="atLeast"/>
        <w:ind w:firstLine="284"/>
        <w:jc w:val="both"/>
        <w:rPr>
          <w:rFonts w:ascii="Arial" w:hAnsi="Arial"/>
          <w:color w:val="000000"/>
          <w:szCs w:val="20"/>
          <w:lang w:val="en-GB"/>
        </w:rPr>
      </w:pPr>
      <w:r w:rsidRPr="00431E92">
        <w:rPr>
          <w:rFonts w:ascii="Arial" w:hAnsi="Arial"/>
          <w:color w:val="000000"/>
          <w:szCs w:val="20"/>
          <w:lang w:val="en-GB"/>
        </w:rPr>
        <w:t xml:space="preserve">The </w:t>
      </w:r>
      <w:hyperlink r:id="rId11" w:history="1">
        <w:r w:rsidRPr="00977E4F">
          <w:rPr>
            <w:rStyle w:val="Lienhypertexte"/>
            <w:rFonts w:ascii="Arial" w:hAnsi="Arial"/>
            <w:szCs w:val="20"/>
            <w:lang w:val="en-GB"/>
          </w:rPr>
          <w:t xml:space="preserve">research </w:t>
        </w:r>
        <w:r w:rsidR="00977E4F" w:rsidRPr="00977E4F">
          <w:rPr>
            <w:rStyle w:val="Lienhypertexte"/>
            <w:rFonts w:ascii="Arial" w:hAnsi="Arial"/>
            <w:szCs w:val="20"/>
            <w:lang w:val="en-GB"/>
          </w:rPr>
          <w:t>areas</w:t>
        </w:r>
      </w:hyperlink>
      <w:r w:rsidRPr="00431E92">
        <w:rPr>
          <w:rFonts w:ascii="Arial" w:hAnsi="Arial"/>
          <w:color w:val="000000"/>
          <w:szCs w:val="20"/>
          <w:lang w:val="en-GB"/>
        </w:rPr>
        <w:t xml:space="preserve"> are structured through </w:t>
      </w:r>
      <w:r w:rsidR="00977E4F" w:rsidRPr="00431E92">
        <w:rPr>
          <w:rFonts w:ascii="Arial" w:hAnsi="Arial"/>
          <w:color w:val="000000"/>
          <w:szCs w:val="20"/>
          <w:lang w:val="en-GB"/>
        </w:rPr>
        <w:t>four</w:t>
      </w:r>
      <w:r w:rsidRPr="00431E92">
        <w:rPr>
          <w:rFonts w:ascii="Arial" w:hAnsi="Arial"/>
          <w:color w:val="000000"/>
          <w:szCs w:val="20"/>
          <w:lang w:val="en-GB"/>
        </w:rPr>
        <w:t xml:space="preserve"> main unifying themes: </w:t>
      </w:r>
      <w:hyperlink r:id="rId12" w:history="1">
        <w:r w:rsidRPr="00977E4F">
          <w:rPr>
            <w:rStyle w:val="Lienhypertexte"/>
            <w:rFonts w:ascii="Arial" w:hAnsi="Arial"/>
            <w:szCs w:val="20"/>
            <w:lang w:val="en-GB"/>
          </w:rPr>
          <w:t>Interiors of the Earth and Planets</w:t>
        </w:r>
      </w:hyperlink>
      <w:r w:rsidRPr="00431E92">
        <w:rPr>
          <w:rFonts w:ascii="Arial" w:hAnsi="Arial"/>
          <w:color w:val="000000"/>
          <w:szCs w:val="20"/>
          <w:lang w:val="en-GB"/>
        </w:rPr>
        <w:t xml:space="preserve">, </w:t>
      </w:r>
      <w:hyperlink r:id="rId13" w:history="1">
        <w:r w:rsidRPr="00977E4F">
          <w:rPr>
            <w:rStyle w:val="Lienhypertexte"/>
            <w:rFonts w:ascii="Arial" w:hAnsi="Arial"/>
            <w:szCs w:val="20"/>
            <w:lang w:val="en-GB"/>
          </w:rPr>
          <w:t>Natural Hazards</w:t>
        </w:r>
      </w:hyperlink>
      <w:r w:rsidRPr="00431E92">
        <w:rPr>
          <w:rFonts w:ascii="Arial" w:hAnsi="Arial"/>
          <w:color w:val="000000"/>
          <w:szCs w:val="20"/>
          <w:lang w:val="en-GB"/>
        </w:rPr>
        <w:t xml:space="preserve">, </w:t>
      </w:r>
      <w:hyperlink r:id="rId14" w:history="1">
        <w:r w:rsidRPr="00977E4F">
          <w:rPr>
            <w:rStyle w:val="Lienhypertexte"/>
            <w:rFonts w:ascii="Arial" w:hAnsi="Arial"/>
            <w:szCs w:val="20"/>
            <w:lang w:val="en-GB"/>
          </w:rPr>
          <w:t>Earth System</w:t>
        </w:r>
      </w:hyperlink>
      <w:r w:rsidRPr="00431E92">
        <w:rPr>
          <w:rFonts w:ascii="Arial" w:hAnsi="Arial"/>
          <w:color w:val="000000"/>
          <w:szCs w:val="20"/>
          <w:lang w:val="en-GB"/>
        </w:rPr>
        <w:t xml:space="preserve"> and </w:t>
      </w:r>
      <w:hyperlink r:id="rId15" w:history="1">
        <w:r w:rsidRPr="00977E4F">
          <w:rPr>
            <w:rStyle w:val="Lienhypertexte"/>
            <w:rFonts w:ascii="Arial" w:hAnsi="Arial"/>
            <w:szCs w:val="20"/>
            <w:lang w:val="en-GB"/>
          </w:rPr>
          <w:t>Origins</w:t>
        </w:r>
      </w:hyperlink>
      <w:r w:rsidRPr="00431E92">
        <w:rPr>
          <w:rFonts w:ascii="Arial" w:hAnsi="Arial"/>
          <w:color w:val="000000"/>
          <w:szCs w:val="20"/>
          <w:lang w:val="en-GB"/>
        </w:rPr>
        <w:t>.</w:t>
      </w:r>
      <w:r w:rsidR="00655418">
        <w:rPr>
          <w:rFonts w:ascii="Arial" w:hAnsi="Arial"/>
          <w:color w:val="000000"/>
          <w:szCs w:val="20"/>
          <w:lang w:val="en-GB"/>
        </w:rPr>
        <w:t xml:space="preserve"> A</w:t>
      </w:r>
      <w:r w:rsidR="00977E4F" w:rsidRPr="00977E4F">
        <w:rPr>
          <w:rFonts w:ascii="Arial" w:hAnsi="Arial" w:hint="eastAsia"/>
          <w:color w:val="000000"/>
          <w:szCs w:val="20"/>
          <w:lang w:val="en-GB"/>
        </w:rPr>
        <w:t xml:space="preserve"> large number of </w:t>
      </w:r>
      <w:r w:rsidR="00655418">
        <w:rPr>
          <w:rFonts w:ascii="Arial" w:hAnsi="Arial"/>
          <w:color w:val="000000"/>
          <w:szCs w:val="20"/>
          <w:lang w:val="en-GB"/>
        </w:rPr>
        <w:t xml:space="preserve">multidisciplinary </w:t>
      </w:r>
      <w:r w:rsidR="00977E4F" w:rsidRPr="00977E4F">
        <w:rPr>
          <w:rFonts w:ascii="Arial" w:hAnsi="Arial" w:hint="eastAsia"/>
          <w:color w:val="000000"/>
          <w:szCs w:val="20"/>
          <w:lang w:val="en-GB"/>
        </w:rPr>
        <w:t xml:space="preserve">scientific projects </w:t>
      </w:r>
      <w:r w:rsidR="00655418">
        <w:rPr>
          <w:rFonts w:ascii="Arial" w:hAnsi="Arial"/>
          <w:color w:val="000000"/>
          <w:szCs w:val="20"/>
          <w:lang w:val="en-GB"/>
        </w:rPr>
        <w:t>are carried out</w:t>
      </w:r>
      <w:r w:rsidR="00154F19">
        <w:rPr>
          <w:rFonts w:ascii="Arial" w:hAnsi="Arial" w:hint="eastAsia"/>
          <w:color w:val="000000"/>
          <w:szCs w:val="20"/>
          <w:lang w:val="en-GB"/>
        </w:rPr>
        <w:t xml:space="preserve"> by</w:t>
      </w:r>
      <w:r w:rsidR="00977E4F" w:rsidRPr="00977E4F">
        <w:rPr>
          <w:rFonts w:ascii="Arial" w:hAnsi="Arial" w:hint="eastAsia"/>
          <w:color w:val="000000"/>
          <w:szCs w:val="20"/>
          <w:lang w:val="en-GB"/>
        </w:rPr>
        <w:t xml:space="preserve"> </w:t>
      </w:r>
      <w:hyperlink r:id="rId16" w:history="1">
        <w:r w:rsidR="00977E4F" w:rsidRPr="00655418">
          <w:rPr>
            <w:rStyle w:val="Lienhypertexte"/>
            <w:rFonts w:ascii="Arial" w:hAnsi="Arial" w:hint="eastAsia"/>
            <w:szCs w:val="20"/>
            <w:lang w:val="en-GB"/>
          </w:rPr>
          <w:t>16 groups in various fields</w:t>
        </w:r>
      </w:hyperlink>
      <w:r w:rsidR="00655418">
        <w:rPr>
          <w:rFonts w:ascii="Arial" w:hAnsi="Arial" w:hint="eastAsia"/>
          <w:color w:val="000000"/>
          <w:szCs w:val="20"/>
          <w:lang w:val="en-GB"/>
        </w:rPr>
        <w:t>.</w:t>
      </w:r>
    </w:p>
    <w:p w14:paraId="33156A06" w14:textId="77777777" w:rsidR="00655418" w:rsidRDefault="0037191D" w:rsidP="00655418">
      <w:pPr>
        <w:spacing w:after="120" w:line="300" w:lineRule="atLeast"/>
        <w:ind w:firstLine="284"/>
        <w:jc w:val="both"/>
        <w:rPr>
          <w:rFonts w:ascii="Arial" w:hAnsi="Arial"/>
          <w:color w:val="000000"/>
          <w:szCs w:val="20"/>
          <w:lang w:val="en-GB"/>
        </w:rPr>
      </w:pPr>
      <w:r w:rsidRPr="00977E4F">
        <w:rPr>
          <w:rFonts w:ascii="Arial" w:hAnsi="Arial"/>
          <w:color w:val="000000"/>
          <w:szCs w:val="20"/>
          <w:lang w:val="en-GB"/>
        </w:rPr>
        <w:t xml:space="preserve">The IPGP is in charge of </w:t>
      </w:r>
      <w:hyperlink r:id="rId17" w:history="1">
        <w:r w:rsidRPr="00AA3179">
          <w:rPr>
            <w:rStyle w:val="Lienhypertexte"/>
            <w:rFonts w:ascii="Arial" w:hAnsi="Arial"/>
            <w:szCs w:val="20"/>
            <w:lang w:val="en-GB"/>
          </w:rPr>
          <w:t>observation services</w:t>
        </w:r>
      </w:hyperlink>
      <w:r w:rsidRPr="00977E4F">
        <w:rPr>
          <w:rFonts w:ascii="Arial" w:hAnsi="Arial"/>
          <w:color w:val="000000"/>
          <w:szCs w:val="20"/>
          <w:lang w:val="en-GB"/>
        </w:rPr>
        <w:t xml:space="preserve"> in volcanology, seismology, magnetis</w:t>
      </w:r>
      <w:r w:rsidR="00655418">
        <w:rPr>
          <w:rFonts w:ascii="Arial" w:hAnsi="Arial"/>
          <w:color w:val="000000"/>
          <w:szCs w:val="20"/>
          <w:lang w:val="en-GB"/>
        </w:rPr>
        <w:t>m, gravimetry and erosion. T</w:t>
      </w:r>
      <w:r w:rsidRPr="00977E4F">
        <w:rPr>
          <w:rFonts w:ascii="Arial" w:hAnsi="Arial"/>
          <w:color w:val="000000"/>
          <w:szCs w:val="20"/>
          <w:lang w:val="en-GB"/>
        </w:rPr>
        <w:t>he IPGP's permanent observatories monitor the four active French overseas volcanoes in Guadeloupe, Martinique, Réunion Island and Mayotte.</w:t>
      </w:r>
    </w:p>
    <w:p w14:paraId="5791241F" w14:textId="77777777" w:rsidR="009F4571" w:rsidRPr="00977E4F" w:rsidRDefault="0037191D" w:rsidP="00655418">
      <w:pPr>
        <w:spacing w:after="120" w:line="300" w:lineRule="atLeast"/>
        <w:ind w:firstLine="284"/>
        <w:jc w:val="both"/>
        <w:rPr>
          <w:rFonts w:ascii="Arial" w:hAnsi="Arial"/>
          <w:color w:val="000000"/>
          <w:szCs w:val="20"/>
          <w:lang w:val="en-GB"/>
        </w:rPr>
      </w:pPr>
      <w:r w:rsidRPr="00977E4F">
        <w:rPr>
          <w:rFonts w:ascii="Arial" w:hAnsi="Arial"/>
          <w:color w:val="000000"/>
          <w:szCs w:val="20"/>
          <w:lang w:val="en-GB"/>
        </w:rPr>
        <w:t xml:space="preserve">The IPGP hosts </w:t>
      </w:r>
      <w:hyperlink r:id="rId18" w:history="1">
        <w:r w:rsidRPr="00B700D0">
          <w:rPr>
            <w:rStyle w:val="Lienhypertexte"/>
            <w:rFonts w:ascii="Arial" w:hAnsi="Arial"/>
            <w:szCs w:val="20"/>
            <w:lang w:val="en-GB"/>
          </w:rPr>
          <w:t>powerful computing resources</w:t>
        </w:r>
      </w:hyperlink>
      <w:r w:rsidRPr="00977E4F">
        <w:rPr>
          <w:rFonts w:ascii="Arial" w:hAnsi="Arial"/>
          <w:color w:val="000000"/>
          <w:szCs w:val="20"/>
          <w:lang w:val="en-GB"/>
        </w:rPr>
        <w:t xml:space="preserve"> and state-of-the-art experimental and analytical </w:t>
      </w:r>
      <w:hyperlink r:id="rId19" w:history="1">
        <w:r w:rsidRPr="00320785">
          <w:rPr>
            <w:rStyle w:val="Lienhypertexte"/>
            <w:rFonts w:ascii="Arial" w:hAnsi="Arial"/>
            <w:szCs w:val="20"/>
            <w:lang w:val="en-GB"/>
          </w:rPr>
          <w:t>facilities</w:t>
        </w:r>
      </w:hyperlink>
      <w:r w:rsidRPr="00977E4F">
        <w:rPr>
          <w:rFonts w:ascii="Arial" w:hAnsi="Arial"/>
          <w:color w:val="000000"/>
          <w:szCs w:val="20"/>
          <w:lang w:val="en-GB"/>
        </w:rPr>
        <w:t xml:space="preserve"> and benefits from first-class technical support. The IPGP provides its students with geosciences training that combine observation, quantitative analysis and modelling, and that reflects the quality, richness and thematic diversity of the research conducted by the IPGP teams.</w:t>
      </w:r>
    </w:p>
    <w:p w14:paraId="76239F16" w14:textId="77777777" w:rsidR="009F4571" w:rsidRPr="00BE01EE" w:rsidRDefault="00B20CDA" w:rsidP="001A56DC">
      <w:pPr>
        <w:pStyle w:val="Titre1"/>
        <w:spacing w:before="360" w:after="120"/>
        <w:rPr>
          <w:rFonts w:ascii="Arial" w:hAnsi="Arial"/>
          <w:sz w:val="32"/>
          <w:szCs w:val="32"/>
          <w:lang w:val="en-GB"/>
        </w:rPr>
      </w:pPr>
      <w:r w:rsidRPr="00BE01EE">
        <w:rPr>
          <w:rFonts w:ascii="Arial" w:hAnsi="Arial"/>
          <w:sz w:val="32"/>
          <w:szCs w:val="32"/>
          <w:lang w:val="en-GB"/>
        </w:rPr>
        <w:t>Job</w:t>
      </w:r>
      <w:r w:rsidR="001A56DC" w:rsidRPr="00BE01EE">
        <w:rPr>
          <w:rFonts w:ascii="Arial" w:hAnsi="Arial"/>
          <w:sz w:val="32"/>
          <w:szCs w:val="32"/>
          <w:lang w:val="en-GB"/>
        </w:rPr>
        <w:t xml:space="preserve"> Description</w:t>
      </w:r>
    </w:p>
    <w:p w14:paraId="4F9B096D" w14:textId="77777777" w:rsidR="00563073" w:rsidRDefault="00D46252" w:rsidP="00563073">
      <w:pPr>
        <w:spacing w:after="120" w:line="300" w:lineRule="atLeast"/>
        <w:ind w:firstLine="284"/>
        <w:jc w:val="both"/>
        <w:rPr>
          <w:rFonts w:ascii="Arial" w:hAnsi="Arial" w:cs="Arial"/>
          <w:color w:val="000000"/>
          <w:szCs w:val="20"/>
          <w:lang w:val="en-GB"/>
        </w:rPr>
      </w:pPr>
      <w:r>
        <w:rPr>
          <w:rFonts w:ascii="Arial" w:hAnsi="Arial" w:cs="Arial"/>
          <w:color w:val="000000"/>
          <w:szCs w:val="20"/>
          <w:lang w:val="en-GB"/>
        </w:rPr>
        <w:t>G</w:t>
      </w:r>
      <w:r w:rsidR="00BD7D71" w:rsidRPr="004C0167">
        <w:rPr>
          <w:rFonts w:ascii="Arial" w:hAnsi="Arial" w:cs="Arial"/>
          <w:color w:val="000000"/>
          <w:szCs w:val="20"/>
          <w:lang w:val="en-GB"/>
        </w:rPr>
        <w:t xml:space="preserve">lobal movements of hot rocks deep inside Earth’s solid mantle (i.e. mantle convection), drive changes in the external ellipsoidal figure of the Earth. </w:t>
      </w:r>
      <w:r w:rsidR="004C0167" w:rsidRPr="004C0167">
        <w:rPr>
          <w:rFonts w:ascii="Arial" w:hAnsi="Arial" w:cs="Arial"/>
          <w:color w:val="000000"/>
          <w:szCs w:val="20"/>
          <w:lang w:val="en-GB"/>
        </w:rPr>
        <w:t>Such changes of figure induce</w:t>
      </w:r>
      <w:r w:rsidR="00BD7D71" w:rsidRPr="004C0167">
        <w:rPr>
          <w:rFonts w:ascii="Arial" w:hAnsi="Arial" w:cs="Arial"/>
          <w:color w:val="000000"/>
          <w:szCs w:val="20"/>
          <w:lang w:val="en-GB"/>
        </w:rPr>
        <w:t xml:space="preserve"> displacements of the rotation axis relative to the surface geography, a process called ‘True Polar Wander’ (TPW), and they perturb Earth’s orientation to incoming solar radiation via changes in precession and obliquity cycles.</w:t>
      </w:r>
      <w:r w:rsidR="004C0167" w:rsidRPr="004C0167">
        <w:rPr>
          <w:rFonts w:ascii="Arial" w:hAnsi="Arial" w:cs="Arial"/>
          <w:lang w:val="en-GB"/>
        </w:rPr>
        <w:t xml:space="preserve"> </w:t>
      </w:r>
      <w:r w:rsidR="004C0167" w:rsidRPr="004C0167">
        <w:rPr>
          <w:rFonts w:ascii="Arial" w:hAnsi="Arial" w:cs="Arial"/>
          <w:color w:val="000000"/>
          <w:szCs w:val="20"/>
          <w:lang w:val="en-GB"/>
        </w:rPr>
        <w:t>Mantle convection also drives vertical displacements of Earth’s solid surface (i.e. dynamic topography</w:t>
      </w:r>
      <w:r w:rsidR="001335FD">
        <w:rPr>
          <w:rFonts w:ascii="Arial" w:hAnsi="Arial" w:cs="Arial"/>
          <w:color w:val="000000"/>
          <w:szCs w:val="20"/>
          <w:lang w:val="en-GB"/>
        </w:rPr>
        <w:t>) and</w:t>
      </w:r>
      <w:r w:rsidR="003163DD">
        <w:rPr>
          <w:rFonts w:ascii="Arial" w:hAnsi="Arial" w:cs="Arial"/>
          <w:color w:val="000000"/>
          <w:szCs w:val="20"/>
          <w:lang w:val="en-GB"/>
        </w:rPr>
        <w:t xml:space="preserve"> variations in sea level, thus </w:t>
      </w:r>
      <w:r>
        <w:rPr>
          <w:rFonts w:ascii="Arial" w:hAnsi="Arial" w:cs="Arial"/>
          <w:color w:val="000000"/>
          <w:szCs w:val="20"/>
          <w:lang w:val="en-GB"/>
        </w:rPr>
        <w:t>influencing</w:t>
      </w:r>
      <w:r w:rsidR="003163DD">
        <w:rPr>
          <w:rFonts w:ascii="Arial" w:hAnsi="Arial" w:cs="Arial"/>
          <w:color w:val="000000"/>
          <w:szCs w:val="20"/>
          <w:lang w:val="en-GB"/>
        </w:rPr>
        <w:t xml:space="preserve"> the interpretation of geological</w:t>
      </w:r>
      <w:r w:rsidR="001335FD">
        <w:rPr>
          <w:rFonts w:ascii="Arial" w:hAnsi="Arial" w:cs="Arial"/>
          <w:color w:val="000000"/>
          <w:szCs w:val="20"/>
          <w:lang w:val="en-GB"/>
        </w:rPr>
        <w:t xml:space="preserve"> </w:t>
      </w:r>
      <w:r w:rsidR="003163DD">
        <w:rPr>
          <w:rFonts w:ascii="Arial" w:hAnsi="Arial" w:cs="Arial"/>
          <w:color w:val="000000"/>
          <w:szCs w:val="20"/>
          <w:lang w:val="en-GB"/>
        </w:rPr>
        <w:t>sea-level markers used to infer the</w:t>
      </w:r>
      <w:r w:rsidR="004C0167" w:rsidRPr="004C0167">
        <w:rPr>
          <w:rFonts w:ascii="Arial" w:hAnsi="Arial" w:cs="Arial"/>
          <w:color w:val="000000"/>
          <w:szCs w:val="20"/>
          <w:lang w:val="en-GB"/>
        </w:rPr>
        <w:t xml:space="preserve"> stability of polar ice sheets </w:t>
      </w:r>
      <w:r w:rsidR="003163DD">
        <w:rPr>
          <w:rFonts w:ascii="Arial" w:hAnsi="Arial" w:cs="Arial"/>
          <w:color w:val="000000"/>
          <w:szCs w:val="20"/>
          <w:lang w:val="en-GB"/>
        </w:rPr>
        <w:t>in</w:t>
      </w:r>
      <w:r w:rsidR="004C0167" w:rsidRPr="004C0167">
        <w:rPr>
          <w:rFonts w:ascii="Arial" w:hAnsi="Arial" w:cs="Arial"/>
          <w:color w:val="000000"/>
          <w:szCs w:val="20"/>
          <w:lang w:val="en-GB"/>
        </w:rPr>
        <w:t xml:space="preserve"> past geologic ‘warm’ periods, such as the Last Interglacial (LIG) and the mid-Pliocene warm period (MPWP). </w:t>
      </w:r>
      <w:r w:rsidR="004C0167">
        <w:rPr>
          <w:rFonts w:ascii="Arial" w:hAnsi="Arial" w:cs="Arial"/>
          <w:color w:val="000000"/>
          <w:szCs w:val="20"/>
          <w:lang w:val="en-GB"/>
        </w:rPr>
        <w:t xml:space="preserve">Major questions remain concerning the </w:t>
      </w:r>
      <w:r w:rsidR="004C0167" w:rsidRPr="009D64B3">
        <w:rPr>
          <w:rFonts w:ascii="Arial" w:hAnsi="Arial" w:cs="Arial"/>
          <w:color w:val="000000"/>
          <w:szCs w:val="20"/>
          <w:lang w:val="en-GB"/>
        </w:rPr>
        <w:lastRenderedPageBreak/>
        <w:t>magnitude</w:t>
      </w:r>
      <w:r w:rsidR="004C0167">
        <w:rPr>
          <w:rFonts w:ascii="Arial" w:hAnsi="Arial" w:cs="Arial"/>
          <w:color w:val="000000"/>
          <w:szCs w:val="20"/>
          <w:lang w:val="en-GB"/>
        </w:rPr>
        <w:t xml:space="preserve"> </w:t>
      </w:r>
      <w:r w:rsidR="009D64B3">
        <w:rPr>
          <w:rFonts w:ascii="Arial" w:hAnsi="Arial" w:cs="Arial"/>
          <w:color w:val="000000"/>
          <w:szCs w:val="20"/>
          <w:lang w:val="en-GB"/>
        </w:rPr>
        <w:t xml:space="preserve">and timing </w:t>
      </w:r>
      <w:r w:rsidR="004C0167">
        <w:rPr>
          <w:rFonts w:ascii="Arial" w:hAnsi="Arial" w:cs="Arial"/>
          <w:color w:val="000000"/>
          <w:szCs w:val="20"/>
          <w:lang w:val="en-GB"/>
        </w:rPr>
        <w:t>of mantle-</w:t>
      </w:r>
      <w:r w:rsidR="004C0167" w:rsidRPr="004C0167">
        <w:rPr>
          <w:rFonts w:ascii="Arial" w:hAnsi="Arial" w:cs="Arial"/>
          <w:color w:val="000000"/>
          <w:szCs w:val="20"/>
          <w:lang w:val="en-GB"/>
        </w:rPr>
        <w:t>convection</w:t>
      </w:r>
      <w:r w:rsidR="004C0167">
        <w:rPr>
          <w:rFonts w:ascii="Arial" w:hAnsi="Arial" w:cs="Arial"/>
          <w:color w:val="000000"/>
          <w:szCs w:val="20"/>
          <w:lang w:val="en-GB"/>
        </w:rPr>
        <w:t xml:space="preserve"> induced changes</w:t>
      </w:r>
      <w:r w:rsidR="0063722F">
        <w:rPr>
          <w:rFonts w:ascii="Arial" w:hAnsi="Arial" w:cs="Arial"/>
          <w:color w:val="000000"/>
          <w:szCs w:val="20"/>
          <w:lang w:val="en-GB"/>
        </w:rPr>
        <w:t xml:space="preserve"> of</w:t>
      </w:r>
      <w:r w:rsidR="004C0167" w:rsidRPr="004C0167">
        <w:rPr>
          <w:rFonts w:ascii="Arial" w:hAnsi="Arial" w:cs="Arial"/>
          <w:color w:val="000000"/>
          <w:szCs w:val="20"/>
          <w:lang w:val="en-GB"/>
        </w:rPr>
        <w:t>: (1) bedrock topography and sea level changes</w:t>
      </w:r>
      <w:r w:rsidR="0063722F">
        <w:rPr>
          <w:rFonts w:ascii="Arial" w:hAnsi="Arial" w:cs="Arial"/>
          <w:color w:val="000000"/>
          <w:szCs w:val="20"/>
          <w:lang w:val="en-GB"/>
        </w:rPr>
        <w:t>; (2) precession and obliquity cycles</w:t>
      </w:r>
      <w:r w:rsidR="004C0167" w:rsidRPr="004C0167">
        <w:rPr>
          <w:rFonts w:ascii="Arial" w:hAnsi="Arial" w:cs="Arial"/>
          <w:color w:val="000000"/>
          <w:szCs w:val="20"/>
          <w:lang w:val="en-GB"/>
        </w:rPr>
        <w:t xml:space="preserve"> and </w:t>
      </w:r>
      <w:r w:rsidR="0063722F">
        <w:rPr>
          <w:rFonts w:ascii="Arial" w:hAnsi="Arial" w:cs="Arial"/>
          <w:color w:val="000000"/>
          <w:szCs w:val="20"/>
          <w:lang w:val="en-GB"/>
        </w:rPr>
        <w:t>corresponding (</w:t>
      </w:r>
      <w:r w:rsidR="004C0167" w:rsidRPr="004C0167">
        <w:rPr>
          <w:rFonts w:ascii="Arial" w:hAnsi="Arial" w:cs="Arial"/>
          <w:color w:val="000000"/>
          <w:szCs w:val="20"/>
          <w:lang w:val="en-GB"/>
        </w:rPr>
        <w:t>Milankovitch</w:t>
      </w:r>
      <w:r w:rsidR="0063722F">
        <w:rPr>
          <w:rFonts w:ascii="Arial" w:hAnsi="Arial" w:cs="Arial"/>
          <w:color w:val="000000"/>
          <w:szCs w:val="20"/>
          <w:lang w:val="en-GB"/>
        </w:rPr>
        <w:t>)</w:t>
      </w:r>
      <w:r w:rsidR="004C0167" w:rsidRPr="004C0167">
        <w:rPr>
          <w:rFonts w:ascii="Arial" w:hAnsi="Arial" w:cs="Arial"/>
          <w:color w:val="000000"/>
          <w:szCs w:val="20"/>
          <w:lang w:val="en-GB"/>
        </w:rPr>
        <w:t xml:space="preserve"> </w:t>
      </w:r>
      <w:r w:rsidR="0063722F">
        <w:rPr>
          <w:rFonts w:ascii="Arial" w:hAnsi="Arial" w:cs="Arial"/>
          <w:color w:val="000000"/>
          <w:szCs w:val="20"/>
          <w:lang w:val="en-GB"/>
        </w:rPr>
        <w:t>insolation variations; (3) TPW</w:t>
      </w:r>
      <w:r w:rsidR="00563073">
        <w:rPr>
          <w:rFonts w:ascii="Arial" w:hAnsi="Arial" w:cs="Arial"/>
          <w:color w:val="000000"/>
          <w:szCs w:val="20"/>
          <w:lang w:val="en-GB"/>
        </w:rPr>
        <w:t xml:space="preserve">. </w:t>
      </w:r>
    </w:p>
    <w:p w14:paraId="09C56CF3" w14:textId="77777777" w:rsidR="00F34D31" w:rsidRPr="00563073" w:rsidRDefault="00563073" w:rsidP="00563073">
      <w:pPr>
        <w:spacing w:after="120" w:line="300" w:lineRule="atLeast"/>
        <w:ind w:firstLine="284"/>
        <w:jc w:val="both"/>
        <w:rPr>
          <w:rFonts w:ascii="Arial" w:hAnsi="Arial" w:cs="Arial"/>
          <w:color w:val="000000"/>
          <w:szCs w:val="20"/>
          <w:lang w:val="en-GB"/>
        </w:rPr>
      </w:pPr>
      <w:r>
        <w:rPr>
          <w:rFonts w:ascii="Helvetica" w:hAnsi="Helvetica"/>
          <w:lang w:val="en-GB"/>
        </w:rPr>
        <w:t xml:space="preserve">These outstanding questions are the focus of </w:t>
      </w:r>
      <w:r w:rsidR="00F078F1">
        <w:rPr>
          <w:rFonts w:ascii="Helvetica" w:hAnsi="Helvetica"/>
          <w:lang w:val="en-GB"/>
        </w:rPr>
        <w:t xml:space="preserve">the </w:t>
      </w:r>
      <w:r w:rsidR="00BC1393" w:rsidRPr="00BC1393">
        <w:rPr>
          <w:rFonts w:ascii="Helvetica" w:hAnsi="Helvetica"/>
          <w:i/>
          <w:lang w:val="en-GB"/>
        </w:rPr>
        <w:t>GYPTIS</w:t>
      </w:r>
      <w:r w:rsidR="00BC1393">
        <w:rPr>
          <w:rFonts w:ascii="Helvetica" w:hAnsi="Helvetica"/>
          <w:i/>
          <w:lang w:val="en-GB"/>
        </w:rPr>
        <w:t xml:space="preserve"> </w:t>
      </w:r>
      <w:r w:rsidR="00BC1393">
        <w:rPr>
          <w:rFonts w:ascii="Helvetica" w:hAnsi="Helvetica"/>
          <w:lang w:val="en-GB"/>
        </w:rPr>
        <w:t>(</w:t>
      </w:r>
      <w:r w:rsidR="00BC1393" w:rsidRPr="00F078F1">
        <w:rPr>
          <w:rFonts w:ascii="Helvetica" w:hAnsi="Helvetica" w:hint="eastAsia"/>
          <w:lang w:val="en-GB"/>
        </w:rPr>
        <w:t>Geod</w:t>
      </w:r>
      <w:r w:rsidR="00F078F1">
        <w:rPr>
          <w:rFonts w:ascii="Helvetica" w:hAnsi="Helvetica"/>
          <w:lang w:val="en-GB"/>
        </w:rPr>
        <w:t>y</w:t>
      </w:r>
      <w:r w:rsidR="00BC1393" w:rsidRPr="00F078F1">
        <w:rPr>
          <w:rFonts w:ascii="Helvetica" w:hAnsi="Helvetica" w:hint="eastAsia"/>
          <w:lang w:val="en-GB"/>
        </w:rPr>
        <w:t xml:space="preserve">namic </w:t>
      </w:r>
      <w:r w:rsidR="00F078F1" w:rsidRPr="00F078F1">
        <w:rPr>
          <w:rFonts w:ascii="Helvetica" w:hAnsi="Helvetica"/>
          <w:lang w:val="en-GB"/>
        </w:rPr>
        <w:t>P</w:t>
      </w:r>
      <w:r w:rsidR="00BC1393" w:rsidRPr="00F078F1">
        <w:rPr>
          <w:rFonts w:ascii="Helvetica" w:hAnsi="Helvetica" w:hint="eastAsia"/>
          <w:lang w:val="en-GB"/>
        </w:rPr>
        <w:t>er</w:t>
      </w:r>
      <w:r w:rsidR="00F078F1">
        <w:rPr>
          <w:rFonts w:ascii="Helvetica" w:hAnsi="Helvetica"/>
          <w:lang w:val="en-GB"/>
        </w:rPr>
        <w:t>t</w:t>
      </w:r>
      <w:r w:rsidR="00F078F1">
        <w:rPr>
          <w:rFonts w:ascii="Helvetica" w:hAnsi="Helvetica" w:hint="eastAsia"/>
          <w:lang w:val="en-GB"/>
        </w:rPr>
        <w:t>urbations of C</w:t>
      </w:r>
      <w:r w:rsidR="00BC1393" w:rsidRPr="00F078F1">
        <w:rPr>
          <w:rFonts w:ascii="Helvetica" w:hAnsi="Helvetica" w:hint="eastAsia"/>
          <w:lang w:val="en-GB"/>
        </w:rPr>
        <w:t>l</w:t>
      </w:r>
      <w:r w:rsidR="00F078F1">
        <w:rPr>
          <w:rFonts w:ascii="Helvetica" w:hAnsi="Helvetica"/>
          <w:lang w:val="en-GB"/>
        </w:rPr>
        <w:t>i</w:t>
      </w:r>
      <w:r w:rsidR="00BC1393" w:rsidRPr="00F078F1">
        <w:rPr>
          <w:rFonts w:ascii="Helvetica" w:hAnsi="Helvetica" w:hint="eastAsia"/>
          <w:lang w:val="en-GB"/>
        </w:rPr>
        <w:t xml:space="preserve">mate </w:t>
      </w:r>
      <w:r w:rsidR="00F078F1">
        <w:rPr>
          <w:rFonts w:ascii="Helvetica" w:hAnsi="Helvetica"/>
          <w:lang w:val="en-GB"/>
        </w:rPr>
        <w:t>S</w:t>
      </w:r>
      <w:r w:rsidR="00BC1393" w:rsidRPr="00F078F1">
        <w:rPr>
          <w:rFonts w:ascii="Helvetica" w:hAnsi="Helvetica" w:hint="eastAsia"/>
          <w:lang w:val="en-GB"/>
        </w:rPr>
        <w:t>ignals</w:t>
      </w:r>
      <w:r w:rsidR="00F078F1">
        <w:rPr>
          <w:rFonts w:ascii="Helvetica" w:hAnsi="Helvetica"/>
          <w:lang w:val="en-GB"/>
        </w:rPr>
        <w:t xml:space="preserve">) research project funded by the </w:t>
      </w:r>
      <w:r w:rsidR="00F078F1" w:rsidRPr="00F078F1">
        <w:rPr>
          <w:rFonts w:ascii="Helvetica" w:hAnsi="Helvetica"/>
          <w:i/>
          <w:lang w:val="en-GB"/>
        </w:rPr>
        <w:t>Agence Nationale de la Recherche</w:t>
      </w:r>
      <w:r w:rsidR="00F078F1">
        <w:rPr>
          <w:rFonts w:ascii="Helvetica" w:hAnsi="Helvetica"/>
          <w:lang w:val="en-GB"/>
        </w:rPr>
        <w:t xml:space="preserve"> (ANR) in France.</w:t>
      </w:r>
      <w:r>
        <w:rPr>
          <w:rFonts w:ascii="Helvetica" w:hAnsi="Helvetica"/>
          <w:lang w:val="en-GB"/>
        </w:rPr>
        <w:t xml:space="preserve"> </w:t>
      </w:r>
      <w:r>
        <w:rPr>
          <w:rFonts w:ascii="Arial" w:hAnsi="Arial" w:cs="Arial"/>
          <w:color w:val="000000"/>
          <w:szCs w:val="20"/>
          <w:lang w:val="en-GB"/>
        </w:rPr>
        <w:t xml:space="preserve">This project will use tomography-based reconstructions of the evolution of mantle convection to </w:t>
      </w:r>
      <w:r>
        <w:rPr>
          <w:rFonts w:ascii="Arial" w:hAnsi="Arial" w:cs="Arial" w:hint="eastAsia"/>
          <w:color w:val="000000"/>
          <w:szCs w:val="20"/>
          <w:lang w:val="en-GB"/>
        </w:rPr>
        <w:t>determine the corresponding impacts</w:t>
      </w:r>
      <w:r>
        <w:rPr>
          <w:rFonts w:ascii="Arial" w:hAnsi="Arial" w:cs="Arial"/>
          <w:color w:val="000000"/>
          <w:szCs w:val="20"/>
          <w:lang w:val="en-GB"/>
        </w:rPr>
        <w:t xml:space="preserve"> on</w:t>
      </w:r>
      <w:r w:rsidRPr="00ED3274">
        <w:rPr>
          <w:rFonts w:ascii="Arial" w:hAnsi="Arial" w:cs="Arial" w:hint="eastAsia"/>
          <w:color w:val="000000"/>
          <w:szCs w:val="20"/>
          <w:lang w:val="en-GB"/>
        </w:rPr>
        <w:t xml:space="preserve"> sea level and Earth r</w:t>
      </w:r>
      <w:r>
        <w:rPr>
          <w:rFonts w:ascii="Arial" w:hAnsi="Arial" w:cs="Arial" w:hint="eastAsia"/>
          <w:color w:val="000000"/>
          <w:szCs w:val="20"/>
          <w:lang w:val="en-GB"/>
        </w:rPr>
        <w:t>otation variations.</w:t>
      </w:r>
      <w:r>
        <w:rPr>
          <w:rFonts w:ascii="Arial" w:hAnsi="Arial" w:cs="Arial"/>
          <w:color w:val="000000"/>
          <w:szCs w:val="20"/>
          <w:lang w:val="en-GB"/>
        </w:rPr>
        <w:t xml:space="preserve"> The goal is to obtain detailed maps of convection-induced perturbations</w:t>
      </w:r>
      <w:r>
        <w:rPr>
          <w:rFonts w:ascii="Arial" w:hAnsi="Arial" w:cs="Arial" w:hint="eastAsia"/>
          <w:color w:val="000000"/>
          <w:szCs w:val="20"/>
          <w:lang w:val="en-GB"/>
        </w:rPr>
        <w:t xml:space="preserve"> of</w:t>
      </w:r>
      <w:r w:rsidRPr="00ED3274">
        <w:rPr>
          <w:rFonts w:ascii="Arial" w:hAnsi="Arial" w:cs="Arial" w:hint="eastAsia"/>
          <w:color w:val="000000"/>
          <w:szCs w:val="20"/>
          <w:lang w:val="en-GB"/>
        </w:rPr>
        <w:t xml:space="preserve"> geological markers </w:t>
      </w:r>
      <w:r>
        <w:rPr>
          <w:rFonts w:ascii="Arial" w:hAnsi="Arial" w:cs="Arial"/>
          <w:color w:val="000000"/>
          <w:szCs w:val="20"/>
          <w:lang w:val="en-GB"/>
        </w:rPr>
        <w:t>that record</w:t>
      </w:r>
      <w:r w:rsidRPr="00ED3274">
        <w:rPr>
          <w:rFonts w:ascii="Arial" w:hAnsi="Arial" w:cs="Arial" w:hint="eastAsia"/>
          <w:color w:val="000000"/>
          <w:szCs w:val="20"/>
          <w:lang w:val="en-GB"/>
        </w:rPr>
        <w:t xml:space="preserve"> climate change in the recent and distant </w:t>
      </w:r>
      <w:r>
        <w:rPr>
          <w:rFonts w:ascii="Arial" w:hAnsi="Arial" w:cs="Arial"/>
          <w:color w:val="000000"/>
          <w:szCs w:val="20"/>
          <w:lang w:val="en-GB"/>
        </w:rPr>
        <w:t xml:space="preserve">geologic </w:t>
      </w:r>
      <w:r>
        <w:rPr>
          <w:rFonts w:ascii="Arial" w:hAnsi="Arial" w:cs="Arial" w:hint="eastAsia"/>
          <w:color w:val="000000"/>
          <w:szCs w:val="20"/>
          <w:lang w:val="en-GB"/>
        </w:rPr>
        <w:t xml:space="preserve">past, </w:t>
      </w:r>
      <w:r>
        <w:rPr>
          <w:rFonts w:ascii="Arial" w:hAnsi="Arial" w:cs="Arial"/>
          <w:color w:val="000000"/>
          <w:szCs w:val="20"/>
          <w:lang w:val="en-GB"/>
        </w:rPr>
        <w:t>extending</w:t>
      </w:r>
      <w:r>
        <w:rPr>
          <w:rFonts w:ascii="Arial" w:hAnsi="Arial" w:cs="Arial" w:hint="eastAsia"/>
          <w:color w:val="000000"/>
          <w:szCs w:val="20"/>
          <w:lang w:val="en-GB"/>
        </w:rPr>
        <w:t xml:space="preserve"> </w:t>
      </w:r>
      <w:r>
        <w:rPr>
          <w:rFonts w:ascii="Arial" w:hAnsi="Arial" w:cs="Arial"/>
          <w:color w:val="000000"/>
          <w:szCs w:val="20"/>
          <w:lang w:val="en-GB"/>
        </w:rPr>
        <w:t>back to the beginning of the Cenozoic era.</w:t>
      </w:r>
      <w:r w:rsidR="00BC1393">
        <w:rPr>
          <w:rFonts w:ascii="Helvetica" w:hAnsi="Helvetica"/>
          <w:lang w:val="en-GB"/>
        </w:rPr>
        <w:t xml:space="preserve"> </w:t>
      </w:r>
    </w:p>
    <w:p w14:paraId="75F14B4A" w14:textId="77777777" w:rsidR="00432548" w:rsidRPr="00432548" w:rsidRDefault="00432548" w:rsidP="00432548">
      <w:pPr>
        <w:pStyle w:val="Titre1"/>
        <w:spacing w:before="360" w:after="120"/>
        <w:rPr>
          <w:rFonts w:ascii="Arial" w:hAnsi="Arial"/>
          <w:sz w:val="22"/>
          <w:szCs w:val="22"/>
          <w:lang w:val="en-GB"/>
        </w:rPr>
      </w:pPr>
      <w:r w:rsidRPr="00432548">
        <w:rPr>
          <w:rFonts w:ascii="Arial" w:hAnsi="Arial"/>
          <w:sz w:val="22"/>
          <w:szCs w:val="22"/>
          <w:lang w:val="en-GB"/>
        </w:rPr>
        <w:t>Duties and Responsibilities:</w:t>
      </w:r>
    </w:p>
    <w:p w14:paraId="44E24BBF" w14:textId="77777777" w:rsidR="008A66DC" w:rsidRPr="00206211" w:rsidRDefault="00EE0756" w:rsidP="00EE014B">
      <w:pPr>
        <w:pStyle w:val="Paragraphedeliste"/>
        <w:numPr>
          <w:ilvl w:val="0"/>
          <w:numId w:val="1"/>
        </w:numPr>
        <w:spacing w:line="300" w:lineRule="atLeast"/>
        <w:jc w:val="both"/>
        <w:rPr>
          <w:rFonts w:ascii="Arial" w:hAnsi="Arial" w:cs="Arial"/>
          <w:color w:val="000000"/>
          <w:szCs w:val="20"/>
          <w:lang w:val="en-GB"/>
        </w:rPr>
      </w:pPr>
      <w:r w:rsidRPr="00206211">
        <w:rPr>
          <w:rFonts w:ascii="Arial" w:hAnsi="Arial" w:cs="Arial"/>
          <w:color w:val="000000"/>
          <w:szCs w:val="20"/>
          <w:lang w:val="en-GB"/>
        </w:rPr>
        <w:t>Collaborate with group members who work</w:t>
      </w:r>
      <w:r w:rsidR="00FA3796">
        <w:rPr>
          <w:rFonts w:ascii="Arial" w:hAnsi="Arial" w:cs="Arial"/>
          <w:color w:val="000000"/>
          <w:szCs w:val="20"/>
          <w:lang w:val="en-GB"/>
        </w:rPr>
        <w:t xml:space="preserve"> on </w:t>
      </w:r>
      <w:r w:rsidR="00696440" w:rsidRPr="00206211">
        <w:rPr>
          <w:rFonts w:ascii="Arial" w:hAnsi="Arial" w:cs="Arial"/>
          <w:color w:val="000000"/>
          <w:szCs w:val="20"/>
          <w:lang w:val="en-GB"/>
        </w:rPr>
        <w:t>computational codes</w:t>
      </w:r>
      <w:r w:rsidR="00FA3796">
        <w:rPr>
          <w:rFonts w:ascii="Arial" w:hAnsi="Arial" w:cs="Arial"/>
          <w:color w:val="000000"/>
          <w:szCs w:val="20"/>
          <w:lang w:val="en-GB"/>
        </w:rPr>
        <w:t xml:space="preserve"> used to</w:t>
      </w:r>
      <w:r w:rsidRPr="00206211">
        <w:rPr>
          <w:rFonts w:ascii="Arial" w:hAnsi="Arial" w:cs="Arial"/>
          <w:color w:val="000000"/>
          <w:szCs w:val="20"/>
          <w:lang w:val="en-GB"/>
        </w:rPr>
        <w:t xml:space="preserve"> </w:t>
      </w:r>
      <w:r w:rsidR="009A3F0C">
        <w:rPr>
          <w:rFonts w:ascii="Arial" w:hAnsi="Arial" w:cs="Arial"/>
          <w:color w:val="000000"/>
          <w:szCs w:val="20"/>
          <w:lang w:val="en-GB"/>
        </w:rPr>
        <w:t>reconstruct the spatiotemporal</w:t>
      </w:r>
      <w:r w:rsidR="00BA473E" w:rsidRPr="00206211">
        <w:rPr>
          <w:rFonts w:ascii="Arial" w:hAnsi="Arial" w:cs="Arial"/>
          <w:color w:val="000000"/>
          <w:szCs w:val="20"/>
          <w:lang w:val="en-GB"/>
        </w:rPr>
        <w:t xml:space="preserve"> evolution of mantle</w:t>
      </w:r>
      <w:r w:rsidRPr="00206211">
        <w:rPr>
          <w:rFonts w:ascii="Arial" w:hAnsi="Arial" w:cs="Arial"/>
          <w:color w:val="000000"/>
          <w:szCs w:val="20"/>
          <w:lang w:val="en-GB"/>
        </w:rPr>
        <w:t xml:space="preserve"> convection</w:t>
      </w:r>
      <w:r w:rsidR="00714754">
        <w:rPr>
          <w:rFonts w:ascii="Arial" w:hAnsi="Arial" w:cs="Arial"/>
          <w:color w:val="000000"/>
          <w:szCs w:val="20"/>
          <w:lang w:val="en-GB"/>
        </w:rPr>
        <w:t xml:space="preserve"> (e.g. </w:t>
      </w:r>
      <w:hyperlink r:id="rId20" w:history="1">
        <w:r w:rsidR="00714754" w:rsidRPr="008F2BFF">
          <w:rPr>
            <w:rStyle w:val="Lienhypertexte"/>
            <w:rFonts w:ascii="Arial" w:hAnsi="Arial" w:cs="Arial"/>
            <w:lang w:val="en-GB"/>
          </w:rPr>
          <w:t>doi.org/10.1002/2016JB012841</w:t>
        </w:r>
      </w:hyperlink>
      <w:r w:rsidR="00714754">
        <w:rPr>
          <w:rFonts w:ascii="Arial" w:hAnsi="Arial" w:cs="Arial"/>
          <w:color w:val="000000"/>
          <w:szCs w:val="20"/>
          <w:lang w:val="en-GB"/>
        </w:rPr>
        <w:t>)</w:t>
      </w:r>
      <w:r w:rsidR="00BA473E" w:rsidRPr="00206211">
        <w:rPr>
          <w:rFonts w:ascii="Arial" w:hAnsi="Arial" w:cs="Arial"/>
          <w:color w:val="000000"/>
          <w:szCs w:val="20"/>
          <w:lang w:val="en-GB"/>
        </w:rPr>
        <w:t>.</w:t>
      </w:r>
    </w:p>
    <w:p w14:paraId="3880AD96" w14:textId="77777777" w:rsidR="009A3F0C" w:rsidRPr="009A3F0C" w:rsidRDefault="005E2161" w:rsidP="009A3F0C">
      <w:pPr>
        <w:pStyle w:val="Paragraphedeliste"/>
        <w:numPr>
          <w:ilvl w:val="0"/>
          <w:numId w:val="1"/>
        </w:numPr>
        <w:spacing w:line="300" w:lineRule="atLeast"/>
        <w:jc w:val="both"/>
        <w:rPr>
          <w:rFonts w:ascii="Arial" w:hAnsi="Arial" w:cs="Arial"/>
          <w:color w:val="000000"/>
          <w:szCs w:val="20"/>
          <w:lang w:val="en-GB"/>
        </w:rPr>
      </w:pPr>
      <w:r>
        <w:rPr>
          <w:rFonts w:ascii="Arial" w:hAnsi="Arial" w:cs="Arial"/>
          <w:color w:val="000000"/>
          <w:szCs w:val="20"/>
          <w:lang w:val="en-GB"/>
        </w:rPr>
        <w:t>Employ the mantle convection reconstructions to predict the time-dependent evolution of Earth’s</w:t>
      </w:r>
      <w:r w:rsidR="00714754">
        <w:rPr>
          <w:rFonts w:ascii="Arial" w:hAnsi="Arial" w:cs="Arial"/>
          <w:color w:val="000000"/>
          <w:szCs w:val="20"/>
          <w:lang w:val="en-GB"/>
        </w:rPr>
        <w:t xml:space="preserve"> moment of inertia tensor and the corresponding changes in TPW and </w:t>
      </w:r>
      <w:r w:rsidR="00FA3796">
        <w:rPr>
          <w:rFonts w:ascii="Arial" w:hAnsi="Arial" w:cs="Arial"/>
          <w:color w:val="000000"/>
          <w:szCs w:val="20"/>
          <w:lang w:val="en-GB"/>
        </w:rPr>
        <w:t xml:space="preserve">orbital parameters that control </w:t>
      </w:r>
      <w:r w:rsidR="00714754">
        <w:rPr>
          <w:rFonts w:ascii="Arial" w:hAnsi="Arial" w:cs="Arial"/>
          <w:color w:val="000000"/>
          <w:szCs w:val="20"/>
          <w:lang w:val="en-GB"/>
        </w:rPr>
        <w:t>Milankovitch insolation variations (</w:t>
      </w:r>
      <w:hyperlink r:id="rId21" w:history="1">
        <w:r w:rsidR="009A3F0C" w:rsidRPr="009A3F0C">
          <w:rPr>
            <w:rStyle w:val="Lienhypertexte"/>
            <w:rFonts w:ascii="Arial" w:hAnsi="Arial" w:cs="Arial" w:hint="eastAsia"/>
            <w:szCs w:val="20"/>
            <w:lang w:val="en-GB"/>
          </w:rPr>
          <w:t>doi.org/10.1051/0004-6361/201116836</w:t>
        </w:r>
      </w:hyperlink>
      <w:r w:rsidR="009A3F0C">
        <w:rPr>
          <w:rFonts w:ascii="Arial" w:hAnsi="Arial" w:cs="Arial"/>
          <w:color w:val="000000"/>
          <w:szCs w:val="20"/>
          <w:lang w:val="en-GB"/>
        </w:rPr>
        <w:t>)</w:t>
      </w:r>
    </w:p>
    <w:p w14:paraId="3B902D1B" w14:textId="77777777" w:rsidR="00BA473E" w:rsidRDefault="00FA3796" w:rsidP="008F2BFF">
      <w:pPr>
        <w:pStyle w:val="Paragraphedeliste"/>
        <w:numPr>
          <w:ilvl w:val="0"/>
          <w:numId w:val="1"/>
        </w:numPr>
        <w:spacing w:line="300" w:lineRule="atLeast"/>
        <w:jc w:val="both"/>
        <w:rPr>
          <w:rFonts w:ascii="Arial" w:hAnsi="Arial" w:cs="Arial"/>
          <w:color w:val="000000"/>
          <w:szCs w:val="20"/>
          <w:lang w:val="en-GB"/>
        </w:rPr>
      </w:pPr>
      <w:r>
        <w:rPr>
          <w:rFonts w:ascii="Arial" w:hAnsi="Arial" w:cs="Arial"/>
          <w:color w:val="000000"/>
          <w:szCs w:val="20"/>
          <w:lang w:val="en-GB"/>
        </w:rPr>
        <w:t xml:space="preserve">Employ the mantle convection models to </w:t>
      </w:r>
      <w:r w:rsidR="005E2161">
        <w:rPr>
          <w:rFonts w:ascii="Arial" w:hAnsi="Arial" w:cs="Arial"/>
          <w:color w:val="000000"/>
          <w:szCs w:val="20"/>
          <w:lang w:val="en-GB"/>
        </w:rPr>
        <w:t xml:space="preserve">generate global maps of </w:t>
      </w:r>
      <w:r w:rsidR="003B476D">
        <w:rPr>
          <w:rFonts w:ascii="Arial" w:hAnsi="Arial" w:cs="Arial"/>
          <w:color w:val="000000"/>
          <w:szCs w:val="20"/>
          <w:lang w:val="en-GB"/>
        </w:rPr>
        <w:t>time-dependent evolution of dynamic surface topography</w:t>
      </w:r>
      <w:r w:rsidR="005E2161">
        <w:rPr>
          <w:rFonts w:ascii="Arial" w:hAnsi="Arial" w:cs="Arial"/>
          <w:color w:val="000000"/>
          <w:szCs w:val="20"/>
          <w:lang w:val="en-GB"/>
        </w:rPr>
        <w:t>, geoid/gravity anomalies and corresponding sea level variations.</w:t>
      </w:r>
    </w:p>
    <w:p w14:paraId="251F47F1" w14:textId="77777777" w:rsidR="007434AD" w:rsidRDefault="00C95A23" w:rsidP="008F2BFF">
      <w:pPr>
        <w:pStyle w:val="Paragraphedeliste"/>
        <w:numPr>
          <w:ilvl w:val="0"/>
          <w:numId w:val="1"/>
        </w:numPr>
        <w:spacing w:line="300" w:lineRule="atLeast"/>
        <w:jc w:val="both"/>
        <w:rPr>
          <w:rFonts w:ascii="Arial" w:hAnsi="Arial" w:cs="Arial"/>
          <w:color w:val="000000"/>
          <w:szCs w:val="20"/>
          <w:lang w:val="en-GB"/>
        </w:rPr>
      </w:pPr>
      <w:r>
        <w:rPr>
          <w:rFonts w:ascii="Arial" w:hAnsi="Arial" w:cs="Arial"/>
          <w:color w:val="000000"/>
          <w:szCs w:val="20"/>
          <w:lang w:val="en-GB"/>
        </w:rPr>
        <w:t xml:space="preserve">Check predictions (of TPW, Milankovitch cycles, </w:t>
      </w:r>
      <w:r w:rsidR="00AC41E0">
        <w:rPr>
          <w:rFonts w:ascii="Arial" w:hAnsi="Arial" w:cs="Arial"/>
          <w:color w:val="000000"/>
          <w:szCs w:val="20"/>
          <w:lang w:val="en-GB"/>
        </w:rPr>
        <w:t>and sea level</w:t>
      </w:r>
      <w:r>
        <w:rPr>
          <w:rFonts w:ascii="Arial" w:hAnsi="Arial" w:cs="Arial"/>
          <w:color w:val="000000"/>
          <w:szCs w:val="20"/>
          <w:lang w:val="en-GB"/>
        </w:rPr>
        <w:t xml:space="preserve">) against corresponding geological data sets (e.g. </w:t>
      </w:r>
      <w:proofErr w:type="spellStart"/>
      <w:r>
        <w:rPr>
          <w:rFonts w:ascii="Arial" w:hAnsi="Arial" w:cs="Arial"/>
          <w:color w:val="000000"/>
          <w:szCs w:val="20"/>
          <w:lang w:val="en-GB"/>
        </w:rPr>
        <w:t>paleomag</w:t>
      </w:r>
      <w:proofErr w:type="spellEnd"/>
      <w:r>
        <w:rPr>
          <w:rFonts w:ascii="Arial" w:hAnsi="Arial" w:cs="Arial"/>
          <w:color w:val="000000"/>
          <w:szCs w:val="20"/>
          <w:lang w:val="en-GB"/>
        </w:rPr>
        <w:t xml:space="preserve"> pole positions, </w:t>
      </w:r>
      <w:proofErr w:type="spellStart"/>
      <w:r w:rsidR="009C65EE">
        <w:rPr>
          <w:rFonts w:ascii="Arial" w:hAnsi="Arial" w:cs="Arial"/>
          <w:color w:val="000000"/>
          <w:szCs w:val="20"/>
          <w:lang w:val="en-GB"/>
        </w:rPr>
        <w:t>cyclostratigraphy</w:t>
      </w:r>
      <w:proofErr w:type="spellEnd"/>
      <w:r w:rsidR="009C65EE">
        <w:rPr>
          <w:rFonts w:ascii="Arial" w:hAnsi="Arial" w:cs="Arial"/>
          <w:color w:val="000000"/>
          <w:szCs w:val="20"/>
          <w:lang w:val="en-GB"/>
        </w:rPr>
        <w:t>, fossil corals/beaches</w:t>
      </w:r>
      <w:r>
        <w:rPr>
          <w:rFonts w:ascii="Arial" w:hAnsi="Arial" w:cs="Arial"/>
          <w:color w:val="000000"/>
          <w:szCs w:val="20"/>
          <w:lang w:val="en-GB"/>
        </w:rPr>
        <w:t>).</w:t>
      </w:r>
    </w:p>
    <w:p w14:paraId="3C17A7F1" w14:textId="77777777" w:rsidR="003B476D" w:rsidRDefault="003B476D" w:rsidP="008F2BFF">
      <w:pPr>
        <w:pStyle w:val="Paragraphedeliste"/>
        <w:numPr>
          <w:ilvl w:val="0"/>
          <w:numId w:val="1"/>
        </w:numPr>
        <w:spacing w:line="300" w:lineRule="atLeast"/>
        <w:jc w:val="both"/>
        <w:rPr>
          <w:rFonts w:ascii="Arial" w:hAnsi="Arial" w:cs="Arial"/>
          <w:color w:val="000000"/>
          <w:szCs w:val="20"/>
          <w:lang w:val="en-GB"/>
        </w:rPr>
      </w:pPr>
      <w:r>
        <w:rPr>
          <w:rFonts w:ascii="Arial" w:hAnsi="Arial" w:cs="Arial"/>
          <w:color w:val="000000"/>
          <w:szCs w:val="20"/>
          <w:lang w:val="en-GB"/>
        </w:rPr>
        <w:t xml:space="preserve">Participate in regular </w:t>
      </w:r>
      <w:r w:rsidR="00206211">
        <w:rPr>
          <w:rFonts w:ascii="Arial" w:hAnsi="Arial" w:cs="Arial"/>
          <w:color w:val="000000"/>
          <w:szCs w:val="20"/>
          <w:lang w:val="en-GB"/>
        </w:rPr>
        <w:t>group meetings and</w:t>
      </w:r>
      <w:r w:rsidR="00CE5222">
        <w:rPr>
          <w:rFonts w:ascii="Arial" w:hAnsi="Arial" w:cs="Arial"/>
          <w:color w:val="000000"/>
          <w:szCs w:val="20"/>
          <w:lang w:val="en-GB"/>
        </w:rPr>
        <w:t xml:space="preserve"> actively </w:t>
      </w:r>
      <w:r w:rsidR="00206211">
        <w:rPr>
          <w:rFonts w:ascii="Arial" w:hAnsi="Arial" w:cs="Arial"/>
          <w:color w:val="000000"/>
          <w:szCs w:val="20"/>
          <w:lang w:val="en-GB"/>
        </w:rPr>
        <w:t>interact</w:t>
      </w:r>
      <w:r w:rsidR="00CE5222">
        <w:rPr>
          <w:rFonts w:ascii="Arial" w:hAnsi="Arial" w:cs="Arial"/>
          <w:color w:val="000000"/>
          <w:szCs w:val="20"/>
          <w:lang w:val="en-GB"/>
        </w:rPr>
        <w:t xml:space="preserve"> with </w:t>
      </w:r>
      <w:r w:rsidR="00206211">
        <w:rPr>
          <w:rFonts w:ascii="Arial" w:hAnsi="Arial" w:cs="Arial"/>
          <w:color w:val="000000"/>
          <w:szCs w:val="20"/>
          <w:lang w:val="en-GB"/>
        </w:rPr>
        <w:t>all</w:t>
      </w:r>
      <w:r w:rsidR="00CE5222">
        <w:rPr>
          <w:rFonts w:ascii="Arial" w:hAnsi="Arial" w:cs="Arial"/>
          <w:color w:val="000000"/>
          <w:szCs w:val="20"/>
          <w:lang w:val="en-GB"/>
        </w:rPr>
        <w:t xml:space="preserve"> group members.</w:t>
      </w:r>
    </w:p>
    <w:p w14:paraId="729295A6" w14:textId="77777777" w:rsidR="00CE5222" w:rsidRDefault="00CE5222" w:rsidP="008F2BFF">
      <w:pPr>
        <w:pStyle w:val="Paragraphedeliste"/>
        <w:numPr>
          <w:ilvl w:val="0"/>
          <w:numId w:val="1"/>
        </w:numPr>
        <w:spacing w:line="300" w:lineRule="atLeast"/>
        <w:jc w:val="both"/>
        <w:rPr>
          <w:rFonts w:ascii="Arial" w:hAnsi="Arial" w:cs="Arial"/>
          <w:color w:val="000000"/>
          <w:szCs w:val="20"/>
          <w:lang w:val="en-GB"/>
        </w:rPr>
      </w:pPr>
      <w:r>
        <w:rPr>
          <w:rFonts w:ascii="Arial" w:hAnsi="Arial" w:cs="Arial"/>
          <w:color w:val="000000"/>
          <w:szCs w:val="20"/>
          <w:lang w:val="en-GB"/>
        </w:rPr>
        <w:t>Present results in international conferences and workshops.</w:t>
      </w:r>
    </w:p>
    <w:p w14:paraId="7C83FDFB" w14:textId="77777777" w:rsidR="00CE5222" w:rsidRDefault="00CE5222" w:rsidP="008F2BFF">
      <w:pPr>
        <w:pStyle w:val="Paragraphedeliste"/>
        <w:numPr>
          <w:ilvl w:val="0"/>
          <w:numId w:val="1"/>
        </w:numPr>
        <w:spacing w:line="300" w:lineRule="atLeast"/>
        <w:jc w:val="both"/>
        <w:rPr>
          <w:rFonts w:ascii="Arial" w:hAnsi="Arial" w:cs="Arial"/>
          <w:color w:val="000000"/>
          <w:szCs w:val="20"/>
          <w:lang w:val="en-GB"/>
        </w:rPr>
      </w:pPr>
      <w:r>
        <w:rPr>
          <w:rFonts w:ascii="Arial" w:hAnsi="Arial" w:cs="Arial"/>
          <w:color w:val="000000"/>
          <w:szCs w:val="20"/>
          <w:lang w:val="en-GB"/>
        </w:rPr>
        <w:t>Publish these results in peer-reviewed journals.</w:t>
      </w:r>
    </w:p>
    <w:p w14:paraId="6EB38FF9" w14:textId="77777777" w:rsidR="00A77B20" w:rsidRDefault="00E653AF" w:rsidP="008F2BFF">
      <w:pPr>
        <w:pStyle w:val="Paragraphedeliste"/>
        <w:numPr>
          <w:ilvl w:val="0"/>
          <w:numId w:val="1"/>
        </w:numPr>
        <w:spacing w:line="300" w:lineRule="atLeast"/>
        <w:jc w:val="both"/>
        <w:rPr>
          <w:rFonts w:ascii="Arial" w:hAnsi="Arial" w:cs="Arial"/>
          <w:color w:val="000000"/>
          <w:szCs w:val="20"/>
          <w:lang w:val="en-GB"/>
        </w:rPr>
      </w:pPr>
      <w:r>
        <w:rPr>
          <w:rFonts w:ascii="Arial" w:hAnsi="Arial" w:cs="Arial"/>
          <w:color w:val="000000"/>
          <w:szCs w:val="20"/>
          <w:lang w:val="en-GB"/>
        </w:rPr>
        <w:t>R</w:t>
      </w:r>
      <w:r w:rsidR="00A77B20">
        <w:rPr>
          <w:rFonts w:ascii="Arial" w:hAnsi="Arial" w:cs="Arial"/>
          <w:color w:val="000000"/>
          <w:szCs w:val="20"/>
          <w:lang w:val="en-GB"/>
        </w:rPr>
        <w:t xml:space="preserve">esearch activities </w:t>
      </w:r>
      <w:r w:rsidR="00BA1115">
        <w:rPr>
          <w:rFonts w:ascii="Arial" w:hAnsi="Arial" w:cs="Arial"/>
          <w:color w:val="000000"/>
          <w:szCs w:val="20"/>
          <w:lang w:val="en-GB"/>
        </w:rPr>
        <w:t xml:space="preserve">will be </w:t>
      </w:r>
      <w:r w:rsidR="00196E38">
        <w:rPr>
          <w:rFonts w:ascii="Arial" w:hAnsi="Arial" w:cs="Arial"/>
          <w:color w:val="000000"/>
          <w:szCs w:val="20"/>
          <w:lang w:val="en-GB"/>
        </w:rPr>
        <w:t>carried out full time</w:t>
      </w:r>
      <w:r w:rsidR="00BA1115">
        <w:rPr>
          <w:rFonts w:ascii="Arial" w:hAnsi="Arial" w:cs="Arial"/>
          <w:color w:val="000000"/>
          <w:szCs w:val="20"/>
          <w:lang w:val="en-GB"/>
        </w:rPr>
        <w:t xml:space="preserve"> at the IPGP</w:t>
      </w:r>
    </w:p>
    <w:p w14:paraId="79A74528" w14:textId="77777777" w:rsidR="008D448F" w:rsidRPr="00432548" w:rsidRDefault="00C9245B" w:rsidP="00653542">
      <w:pPr>
        <w:pStyle w:val="Titre1"/>
        <w:spacing w:before="360" w:after="120"/>
        <w:rPr>
          <w:rFonts w:ascii="Arial" w:hAnsi="Arial"/>
          <w:sz w:val="22"/>
          <w:szCs w:val="22"/>
          <w:lang w:val="en-GB"/>
        </w:rPr>
      </w:pPr>
      <w:r>
        <w:rPr>
          <w:rFonts w:ascii="Arial" w:hAnsi="Arial"/>
          <w:sz w:val="22"/>
          <w:szCs w:val="22"/>
          <w:lang w:val="en-GB"/>
        </w:rPr>
        <w:t>Required</w:t>
      </w:r>
      <w:r w:rsidR="00653542">
        <w:rPr>
          <w:rFonts w:ascii="Arial" w:hAnsi="Arial"/>
          <w:sz w:val="22"/>
          <w:szCs w:val="22"/>
          <w:lang w:val="en-GB"/>
        </w:rPr>
        <w:t xml:space="preserve"> Qualifications</w:t>
      </w:r>
      <w:r w:rsidR="00653542" w:rsidRPr="00432548">
        <w:rPr>
          <w:rFonts w:ascii="Arial" w:hAnsi="Arial"/>
          <w:sz w:val="22"/>
          <w:szCs w:val="22"/>
          <w:lang w:val="en-GB"/>
        </w:rPr>
        <w:t>:</w:t>
      </w:r>
    </w:p>
    <w:p w14:paraId="2114F98F" w14:textId="77777777" w:rsidR="00CF7C57" w:rsidRDefault="00C9245B" w:rsidP="00CF7C57">
      <w:pPr>
        <w:pStyle w:val="Paragraphedeliste"/>
        <w:numPr>
          <w:ilvl w:val="0"/>
          <w:numId w:val="2"/>
        </w:numPr>
        <w:spacing w:line="300" w:lineRule="atLeast"/>
        <w:jc w:val="both"/>
        <w:rPr>
          <w:rFonts w:ascii="Arial" w:hAnsi="Arial" w:cs="Arial"/>
          <w:color w:val="000000"/>
          <w:szCs w:val="20"/>
          <w:lang w:val="en-GB"/>
        </w:rPr>
      </w:pPr>
      <w:r>
        <w:rPr>
          <w:rFonts w:ascii="Arial" w:hAnsi="Arial" w:cs="Arial"/>
          <w:color w:val="000000"/>
          <w:szCs w:val="20"/>
          <w:lang w:val="en-GB"/>
        </w:rPr>
        <w:t xml:space="preserve">A Master’s </w:t>
      </w:r>
      <w:r w:rsidR="00D43C73">
        <w:rPr>
          <w:rFonts w:ascii="Arial" w:hAnsi="Arial" w:cs="Arial"/>
          <w:color w:val="000000"/>
          <w:szCs w:val="20"/>
          <w:lang w:val="en-GB"/>
        </w:rPr>
        <w:t xml:space="preserve">degree and a PhD in Geophysics or Geological </w:t>
      </w:r>
      <w:r w:rsidR="0033261F">
        <w:rPr>
          <w:rFonts w:ascii="Arial" w:hAnsi="Arial" w:cs="Arial"/>
          <w:color w:val="000000"/>
          <w:szCs w:val="20"/>
          <w:lang w:val="en-GB"/>
        </w:rPr>
        <w:t>Sciences</w:t>
      </w:r>
    </w:p>
    <w:p w14:paraId="3CB69753" w14:textId="77777777" w:rsidR="00CF7C57" w:rsidRPr="00432548" w:rsidRDefault="00CF7C57" w:rsidP="00CF7C57">
      <w:pPr>
        <w:pStyle w:val="Titre1"/>
        <w:spacing w:before="360" w:after="120"/>
        <w:rPr>
          <w:rFonts w:ascii="Arial" w:hAnsi="Arial"/>
          <w:sz w:val="22"/>
          <w:szCs w:val="22"/>
          <w:lang w:val="en-GB"/>
        </w:rPr>
      </w:pPr>
      <w:r>
        <w:rPr>
          <w:rFonts w:ascii="Arial" w:hAnsi="Arial"/>
          <w:sz w:val="22"/>
          <w:szCs w:val="22"/>
          <w:lang w:val="en-GB"/>
        </w:rPr>
        <w:t>E</w:t>
      </w:r>
      <w:r w:rsidR="0074708C">
        <w:rPr>
          <w:rFonts w:ascii="Arial" w:hAnsi="Arial"/>
          <w:sz w:val="22"/>
          <w:szCs w:val="22"/>
          <w:lang w:val="en-GB"/>
        </w:rPr>
        <w:t>xpected Skills and Training</w:t>
      </w:r>
      <w:r w:rsidRPr="00432548">
        <w:rPr>
          <w:rFonts w:ascii="Arial" w:hAnsi="Arial"/>
          <w:sz w:val="22"/>
          <w:szCs w:val="22"/>
          <w:lang w:val="en-GB"/>
        </w:rPr>
        <w:t>:</w:t>
      </w:r>
    </w:p>
    <w:p w14:paraId="43D823B8" w14:textId="77777777" w:rsidR="0074708C" w:rsidRDefault="0074708C" w:rsidP="0074708C">
      <w:pPr>
        <w:pStyle w:val="Paragraphedeliste"/>
        <w:numPr>
          <w:ilvl w:val="0"/>
          <w:numId w:val="2"/>
        </w:numPr>
        <w:spacing w:line="300" w:lineRule="atLeast"/>
        <w:jc w:val="both"/>
        <w:rPr>
          <w:rFonts w:ascii="Arial" w:hAnsi="Arial" w:cs="Arial"/>
          <w:color w:val="000000"/>
          <w:szCs w:val="20"/>
          <w:lang w:val="en-GB"/>
        </w:rPr>
      </w:pPr>
      <w:r>
        <w:rPr>
          <w:rFonts w:ascii="Arial" w:hAnsi="Arial" w:cs="Arial"/>
          <w:color w:val="000000"/>
          <w:szCs w:val="20"/>
          <w:lang w:val="en-GB"/>
        </w:rPr>
        <w:t xml:space="preserve">Experience in numerical </w:t>
      </w:r>
      <w:r w:rsidR="00D43C73">
        <w:rPr>
          <w:rFonts w:ascii="Arial" w:hAnsi="Arial" w:cs="Arial"/>
          <w:color w:val="000000"/>
          <w:szCs w:val="20"/>
          <w:lang w:val="en-GB"/>
        </w:rPr>
        <w:t xml:space="preserve">geodynamic modelling, in particular </w:t>
      </w:r>
      <w:r w:rsidR="00072C7C">
        <w:rPr>
          <w:rFonts w:ascii="Arial" w:hAnsi="Arial" w:cs="Arial"/>
          <w:color w:val="000000"/>
          <w:szCs w:val="20"/>
          <w:lang w:val="en-GB"/>
        </w:rPr>
        <w:t>modelling</w:t>
      </w:r>
      <w:r w:rsidR="00D43C73">
        <w:rPr>
          <w:rFonts w:ascii="Arial" w:hAnsi="Arial" w:cs="Arial"/>
          <w:color w:val="000000"/>
          <w:szCs w:val="20"/>
          <w:lang w:val="en-GB"/>
        </w:rPr>
        <w:t xml:space="preserve"> connections between mantle dynamics and surface geological/geophysical processes</w:t>
      </w:r>
      <w:r w:rsidR="0033261F">
        <w:rPr>
          <w:rFonts w:ascii="Arial" w:hAnsi="Arial" w:cs="Arial"/>
          <w:color w:val="000000"/>
          <w:szCs w:val="20"/>
          <w:lang w:val="en-GB"/>
        </w:rPr>
        <w:t>.</w:t>
      </w:r>
    </w:p>
    <w:p w14:paraId="55DF1825" w14:textId="77777777" w:rsidR="00034645" w:rsidRPr="00034645" w:rsidRDefault="00D43C73" w:rsidP="00034645">
      <w:pPr>
        <w:pStyle w:val="Paragraphedeliste"/>
        <w:numPr>
          <w:ilvl w:val="0"/>
          <w:numId w:val="2"/>
        </w:numPr>
        <w:spacing w:line="300" w:lineRule="atLeast"/>
        <w:jc w:val="both"/>
        <w:rPr>
          <w:rFonts w:ascii="Arial" w:hAnsi="Arial" w:cs="Arial"/>
          <w:color w:val="000000"/>
          <w:szCs w:val="20"/>
          <w:lang w:val="en-GB"/>
        </w:rPr>
      </w:pPr>
      <w:r>
        <w:rPr>
          <w:rFonts w:ascii="Arial" w:hAnsi="Arial" w:cs="Arial"/>
          <w:color w:val="000000"/>
          <w:szCs w:val="20"/>
          <w:lang w:val="en-GB"/>
        </w:rPr>
        <w:t xml:space="preserve">Knowledge of </w:t>
      </w:r>
      <w:r w:rsidR="00034645">
        <w:rPr>
          <w:rFonts w:ascii="Arial" w:hAnsi="Arial" w:cs="Arial"/>
          <w:color w:val="000000"/>
          <w:szCs w:val="20"/>
          <w:lang w:val="en-GB"/>
        </w:rPr>
        <w:t>fluid dynamics is preferable.</w:t>
      </w:r>
    </w:p>
    <w:p w14:paraId="6AAE1629" w14:textId="77777777" w:rsidR="0074708C" w:rsidRDefault="0074708C" w:rsidP="00072C7C">
      <w:pPr>
        <w:pStyle w:val="Paragraphedeliste"/>
        <w:numPr>
          <w:ilvl w:val="0"/>
          <w:numId w:val="2"/>
        </w:numPr>
        <w:spacing w:line="300" w:lineRule="atLeast"/>
        <w:jc w:val="both"/>
        <w:rPr>
          <w:rFonts w:ascii="Arial" w:hAnsi="Arial" w:cs="Arial"/>
          <w:color w:val="000000"/>
          <w:szCs w:val="20"/>
          <w:lang w:val="en-GB"/>
        </w:rPr>
      </w:pPr>
      <w:r>
        <w:rPr>
          <w:rFonts w:ascii="Arial" w:hAnsi="Arial" w:cs="Arial"/>
          <w:color w:val="000000"/>
          <w:szCs w:val="20"/>
          <w:lang w:val="en-GB"/>
        </w:rPr>
        <w:t>K</w:t>
      </w:r>
      <w:r w:rsidR="00072C7C">
        <w:rPr>
          <w:rFonts w:ascii="Arial" w:hAnsi="Arial" w:cs="Arial"/>
          <w:color w:val="000000"/>
          <w:szCs w:val="20"/>
          <w:lang w:val="en-GB"/>
        </w:rPr>
        <w:t xml:space="preserve">nowledge and </w:t>
      </w:r>
      <w:r>
        <w:rPr>
          <w:rFonts w:ascii="Arial" w:hAnsi="Arial" w:cs="Arial"/>
          <w:color w:val="000000"/>
          <w:szCs w:val="20"/>
          <w:lang w:val="en-GB"/>
        </w:rPr>
        <w:t>experience in using scientific computing languages</w:t>
      </w:r>
      <w:r w:rsidR="00072C7C">
        <w:rPr>
          <w:rFonts w:ascii="Arial" w:hAnsi="Arial" w:cs="Arial"/>
          <w:color w:val="000000"/>
          <w:szCs w:val="20"/>
          <w:lang w:val="en-GB"/>
        </w:rPr>
        <w:t xml:space="preserve"> </w:t>
      </w:r>
      <w:r w:rsidR="006F01E2">
        <w:rPr>
          <w:rFonts w:ascii="Arial" w:hAnsi="Arial" w:cs="Arial"/>
          <w:color w:val="000000"/>
          <w:szCs w:val="20"/>
          <w:lang w:val="en-GB"/>
        </w:rPr>
        <w:t xml:space="preserve">such as C++, Python, </w:t>
      </w:r>
      <w:proofErr w:type="spellStart"/>
      <w:r w:rsidR="006F01E2">
        <w:rPr>
          <w:rFonts w:ascii="Arial" w:hAnsi="Arial" w:cs="Arial"/>
          <w:color w:val="000000"/>
          <w:szCs w:val="20"/>
          <w:lang w:val="en-GB"/>
        </w:rPr>
        <w:t>Matlab</w:t>
      </w:r>
      <w:proofErr w:type="spellEnd"/>
      <w:r w:rsidR="0033261F">
        <w:rPr>
          <w:rFonts w:ascii="Arial" w:hAnsi="Arial" w:cs="Arial"/>
          <w:color w:val="000000"/>
          <w:szCs w:val="20"/>
          <w:lang w:val="en-GB"/>
        </w:rPr>
        <w:t>.</w:t>
      </w:r>
    </w:p>
    <w:p w14:paraId="3395111D" w14:textId="77777777" w:rsidR="006F01E2" w:rsidRPr="00072C7C" w:rsidRDefault="00DF17D5" w:rsidP="00072C7C">
      <w:pPr>
        <w:pStyle w:val="Paragraphedeliste"/>
        <w:numPr>
          <w:ilvl w:val="0"/>
          <w:numId w:val="2"/>
        </w:numPr>
        <w:spacing w:line="300" w:lineRule="atLeast"/>
        <w:jc w:val="both"/>
        <w:rPr>
          <w:rFonts w:ascii="Arial" w:hAnsi="Arial" w:cs="Arial"/>
          <w:color w:val="000000"/>
          <w:szCs w:val="20"/>
          <w:lang w:val="en-GB"/>
        </w:rPr>
      </w:pPr>
      <w:r>
        <w:rPr>
          <w:rFonts w:ascii="Arial" w:hAnsi="Arial" w:cs="Arial"/>
          <w:color w:val="000000"/>
          <w:szCs w:val="20"/>
          <w:lang w:val="en-GB"/>
        </w:rPr>
        <w:t>Experience</w:t>
      </w:r>
      <w:r w:rsidR="006F01E2">
        <w:rPr>
          <w:rFonts w:ascii="Arial" w:hAnsi="Arial" w:cs="Arial"/>
          <w:color w:val="000000"/>
          <w:szCs w:val="20"/>
          <w:lang w:val="en-GB"/>
        </w:rPr>
        <w:t xml:space="preserve"> with </w:t>
      </w:r>
      <w:proofErr w:type="spellStart"/>
      <w:r w:rsidR="006F01E2">
        <w:rPr>
          <w:rFonts w:ascii="Arial" w:hAnsi="Arial" w:cs="Arial"/>
          <w:color w:val="000000"/>
          <w:szCs w:val="20"/>
          <w:lang w:val="en-GB"/>
        </w:rPr>
        <w:t>GPlates</w:t>
      </w:r>
      <w:proofErr w:type="spellEnd"/>
      <w:r w:rsidR="006F01E2">
        <w:rPr>
          <w:rFonts w:ascii="Arial" w:hAnsi="Arial" w:cs="Arial"/>
          <w:color w:val="000000"/>
          <w:szCs w:val="20"/>
          <w:lang w:val="en-GB"/>
        </w:rPr>
        <w:t xml:space="preserve"> and GMT software is highly desired</w:t>
      </w:r>
      <w:r w:rsidR="0033261F">
        <w:rPr>
          <w:rFonts w:ascii="Arial" w:hAnsi="Arial" w:cs="Arial"/>
          <w:color w:val="000000"/>
          <w:szCs w:val="20"/>
          <w:lang w:val="en-GB"/>
        </w:rPr>
        <w:t>.</w:t>
      </w:r>
    </w:p>
    <w:p w14:paraId="78BE66CA" w14:textId="77777777" w:rsidR="0074708C" w:rsidRDefault="00227B6A" w:rsidP="0074708C">
      <w:pPr>
        <w:pStyle w:val="Paragraphedeliste"/>
        <w:numPr>
          <w:ilvl w:val="0"/>
          <w:numId w:val="2"/>
        </w:numPr>
        <w:spacing w:line="300" w:lineRule="atLeast"/>
        <w:jc w:val="both"/>
        <w:rPr>
          <w:rFonts w:ascii="Arial" w:hAnsi="Arial" w:cs="Arial"/>
          <w:color w:val="000000"/>
          <w:szCs w:val="20"/>
          <w:lang w:val="en-GB"/>
        </w:rPr>
      </w:pPr>
      <w:r>
        <w:rPr>
          <w:rFonts w:ascii="Arial" w:hAnsi="Arial" w:cs="Arial"/>
          <w:color w:val="000000"/>
          <w:szCs w:val="20"/>
          <w:lang w:val="en-GB"/>
        </w:rPr>
        <w:t>Experience working with Unix/L</w:t>
      </w:r>
      <w:r w:rsidR="00072C7C">
        <w:rPr>
          <w:rFonts w:ascii="Arial" w:hAnsi="Arial" w:cs="Arial"/>
          <w:color w:val="000000"/>
          <w:szCs w:val="20"/>
          <w:lang w:val="en-GB"/>
        </w:rPr>
        <w:t>inux, or macOS, or Windows operating systems</w:t>
      </w:r>
      <w:r w:rsidR="0033261F">
        <w:rPr>
          <w:rFonts w:ascii="Arial" w:hAnsi="Arial" w:cs="Arial"/>
          <w:color w:val="000000"/>
          <w:szCs w:val="20"/>
          <w:lang w:val="en-GB"/>
        </w:rPr>
        <w:t>.</w:t>
      </w:r>
    </w:p>
    <w:p w14:paraId="3B7A4ABF" w14:textId="77777777" w:rsidR="00C87794" w:rsidRDefault="00C87794" w:rsidP="0074708C">
      <w:pPr>
        <w:pStyle w:val="Paragraphedeliste"/>
        <w:numPr>
          <w:ilvl w:val="0"/>
          <w:numId w:val="2"/>
        </w:numPr>
        <w:spacing w:line="300" w:lineRule="atLeast"/>
        <w:jc w:val="both"/>
        <w:rPr>
          <w:rFonts w:ascii="Arial" w:hAnsi="Arial" w:cs="Arial"/>
          <w:color w:val="000000"/>
          <w:szCs w:val="20"/>
          <w:lang w:val="en-GB"/>
        </w:rPr>
      </w:pPr>
      <w:r>
        <w:rPr>
          <w:rFonts w:ascii="Arial" w:hAnsi="Arial" w:cs="Arial"/>
          <w:color w:val="000000"/>
          <w:szCs w:val="20"/>
          <w:lang w:val="en-GB"/>
        </w:rPr>
        <w:t xml:space="preserve">Proficiency </w:t>
      </w:r>
      <w:r w:rsidR="00425353">
        <w:rPr>
          <w:rFonts w:ascii="Arial" w:hAnsi="Arial" w:cs="Arial"/>
          <w:color w:val="000000"/>
          <w:szCs w:val="20"/>
          <w:lang w:val="en-GB"/>
        </w:rPr>
        <w:t xml:space="preserve">communicating and </w:t>
      </w:r>
      <w:r>
        <w:rPr>
          <w:rFonts w:ascii="Arial" w:hAnsi="Arial" w:cs="Arial"/>
          <w:color w:val="000000"/>
          <w:szCs w:val="20"/>
          <w:lang w:val="en-GB"/>
        </w:rPr>
        <w:t>working in a</w:t>
      </w:r>
      <w:r w:rsidR="00425353">
        <w:rPr>
          <w:rFonts w:ascii="Arial" w:hAnsi="Arial" w:cs="Arial"/>
          <w:color w:val="000000"/>
          <w:szCs w:val="20"/>
          <w:lang w:val="en-GB"/>
        </w:rPr>
        <w:t xml:space="preserve">n international, collaborative and </w:t>
      </w:r>
      <w:r>
        <w:rPr>
          <w:rFonts w:ascii="Arial" w:hAnsi="Arial" w:cs="Arial"/>
          <w:color w:val="000000"/>
          <w:szCs w:val="20"/>
          <w:lang w:val="en-GB"/>
        </w:rPr>
        <w:t>multidisciplinary research environment.</w:t>
      </w:r>
    </w:p>
    <w:p w14:paraId="5D92427F" w14:textId="77777777" w:rsidR="00C87794" w:rsidRDefault="00425353" w:rsidP="0074708C">
      <w:pPr>
        <w:pStyle w:val="Paragraphedeliste"/>
        <w:numPr>
          <w:ilvl w:val="0"/>
          <w:numId w:val="2"/>
        </w:numPr>
        <w:spacing w:line="300" w:lineRule="atLeast"/>
        <w:jc w:val="both"/>
        <w:rPr>
          <w:rFonts w:ascii="Arial" w:hAnsi="Arial" w:cs="Arial"/>
          <w:color w:val="000000"/>
          <w:szCs w:val="20"/>
          <w:lang w:val="en-GB"/>
        </w:rPr>
      </w:pPr>
      <w:r>
        <w:rPr>
          <w:rFonts w:ascii="Arial" w:hAnsi="Arial" w:cs="Arial"/>
          <w:color w:val="000000"/>
          <w:szCs w:val="20"/>
          <w:lang w:val="en-GB"/>
        </w:rPr>
        <w:t>A record of published research in recognized journals.</w:t>
      </w:r>
    </w:p>
    <w:p w14:paraId="4F0DFC6B" w14:textId="77777777" w:rsidR="00FB5E3F" w:rsidRPr="00FB5E3F" w:rsidRDefault="00425353" w:rsidP="00FB5E3F">
      <w:pPr>
        <w:pStyle w:val="Paragraphedeliste"/>
        <w:numPr>
          <w:ilvl w:val="0"/>
          <w:numId w:val="2"/>
        </w:numPr>
        <w:spacing w:line="300" w:lineRule="atLeast"/>
        <w:jc w:val="both"/>
        <w:rPr>
          <w:rFonts w:ascii="Arial" w:hAnsi="Arial" w:cs="Arial"/>
          <w:color w:val="000000"/>
          <w:szCs w:val="20"/>
          <w:lang w:val="en-GB"/>
        </w:rPr>
      </w:pPr>
      <w:r>
        <w:rPr>
          <w:rFonts w:ascii="Arial" w:hAnsi="Arial" w:cs="Arial"/>
          <w:color w:val="000000"/>
          <w:szCs w:val="20"/>
          <w:lang w:val="en-GB"/>
        </w:rPr>
        <w:t>Proficiency in spoken and written English.</w:t>
      </w:r>
    </w:p>
    <w:p w14:paraId="66997F7E" w14:textId="77777777" w:rsidR="00FB5E3F" w:rsidRPr="00BE01EE" w:rsidRDefault="00FB5E3F" w:rsidP="00FB5E3F">
      <w:pPr>
        <w:pStyle w:val="Titre1"/>
        <w:spacing w:before="360" w:after="120"/>
        <w:rPr>
          <w:rFonts w:ascii="Arial" w:hAnsi="Arial"/>
          <w:sz w:val="32"/>
          <w:szCs w:val="32"/>
          <w:lang w:val="en-GB"/>
        </w:rPr>
      </w:pPr>
      <w:r w:rsidRPr="00BE01EE">
        <w:rPr>
          <w:rFonts w:ascii="Arial" w:hAnsi="Arial"/>
          <w:sz w:val="32"/>
          <w:szCs w:val="32"/>
          <w:lang w:val="en-GB"/>
        </w:rPr>
        <w:lastRenderedPageBreak/>
        <w:t>How to Apply</w:t>
      </w:r>
    </w:p>
    <w:p w14:paraId="29BCF0D2" w14:textId="77777777" w:rsidR="009D1C02" w:rsidRDefault="00102BF9" w:rsidP="009D1C02">
      <w:pPr>
        <w:spacing w:line="300" w:lineRule="atLeast"/>
        <w:rPr>
          <w:rFonts w:ascii="Arial" w:hAnsi="Arial" w:cs="Arial"/>
          <w:lang w:val="en-GB"/>
        </w:rPr>
      </w:pPr>
      <w:r>
        <w:rPr>
          <w:rFonts w:ascii="Arial" w:hAnsi="Arial" w:cs="Arial"/>
          <w:lang w:val="en-GB"/>
        </w:rPr>
        <w:t>Applicants should submit</w:t>
      </w:r>
      <w:r w:rsidR="009D1C02">
        <w:rPr>
          <w:rFonts w:ascii="Arial" w:hAnsi="Arial" w:cs="Arial"/>
          <w:lang w:val="en-GB"/>
        </w:rPr>
        <w:t>:</w:t>
      </w:r>
    </w:p>
    <w:p w14:paraId="506F7F48" w14:textId="77777777" w:rsidR="009D1C02" w:rsidRDefault="00102BF9" w:rsidP="009D1C02">
      <w:pPr>
        <w:spacing w:line="300" w:lineRule="atLeast"/>
        <w:rPr>
          <w:rFonts w:ascii="Arial" w:hAnsi="Arial" w:cs="Arial"/>
          <w:lang w:val="en-GB"/>
        </w:rPr>
      </w:pPr>
      <w:r>
        <w:rPr>
          <w:rFonts w:ascii="Arial" w:hAnsi="Arial" w:cs="Arial"/>
          <w:lang w:val="en-GB"/>
        </w:rPr>
        <w:t xml:space="preserve">(1) </w:t>
      </w:r>
      <w:r w:rsidR="009D1C02">
        <w:rPr>
          <w:rFonts w:ascii="Arial" w:hAnsi="Arial" w:cs="Arial"/>
          <w:lang w:val="en-GB"/>
        </w:rPr>
        <w:t>A</w:t>
      </w:r>
      <w:r>
        <w:rPr>
          <w:rFonts w:ascii="Arial" w:hAnsi="Arial" w:cs="Arial"/>
          <w:lang w:val="en-GB"/>
        </w:rPr>
        <w:t xml:space="preserve"> </w:t>
      </w:r>
      <w:r w:rsidRPr="00102BF9">
        <w:rPr>
          <w:rFonts w:ascii="Arial" w:hAnsi="Arial" w:cs="Arial"/>
          <w:lang w:val="en-GB"/>
        </w:rPr>
        <w:t xml:space="preserve">cover letter including a statement of </w:t>
      </w:r>
      <w:r>
        <w:rPr>
          <w:rFonts w:ascii="Arial" w:hAnsi="Arial" w:cs="Arial"/>
          <w:lang w:val="en-GB"/>
        </w:rPr>
        <w:t>motivation and interest</w:t>
      </w:r>
      <w:r w:rsidR="009D1C02">
        <w:rPr>
          <w:rFonts w:ascii="Arial" w:hAnsi="Arial" w:cs="Arial"/>
          <w:lang w:val="en-GB"/>
        </w:rPr>
        <w:t>s.</w:t>
      </w:r>
    </w:p>
    <w:p w14:paraId="6072C293" w14:textId="77777777" w:rsidR="009D1C02" w:rsidRDefault="00102BF9" w:rsidP="009D1C02">
      <w:pPr>
        <w:spacing w:line="300" w:lineRule="atLeast"/>
        <w:rPr>
          <w:rFonts w:ascii="Arial" w:hAnsi="Arial" w:cs="Arial"/>
          <w:lang w:val="en-GB"/>
        </w:rPr>
      </w:pPr>
      <w:r>
        <w:rPr>
          <w:rFonts w:ascii="Arial" w:hAnsi="Arial" w:cs="Arial"/>
          <w:lang w:val="en-GB"/>
        </w:rPr>
        <w:t xml:space="preserve">(2) </w:t>
      </w:r>
      <w:r w:rsidR="009D1C02">
        <w:rPr>
          <w:rFonts w:ascii="Arial" w:hAnsi="Arial" w:cs="Arial"/>
          <w:lang w:val="en-GB"/>
        </w:rPr>
        <w:t>A</w:t>
      </w:r>
      <w:r w:rsidRPr="00102BF9">
        <w:rPr>
          <w:rFonts w:ascii="Arial" w:hAnsi="Arial" w:cs="Arial"/>
          <w:lang w:val="en-GB"/>
        </w:rPr>
        <w:t xml:space="preserve"> curriculum vitae</w:t>
      </w:r>
      <w:r>
        <w:rPr>
          <w:rFonts w:ascii="Arial" w:hAnsi="Arial" w:cs="Arial"/>
          <w:lang w:val="en-GB"/>
        </w:rPr>
        <w:t xml:space="preserve"> (CV)</w:t>
      </w:r>
      <w:r w:rsidR="009D1C02">
        <w:rPr>
          <w:rFonts w:ascii="Arial" w:hAnsi="Arial" w:cs="Arial"/>
          <w:lang w:val="en-GB"/>
        </w:rPr>
        <w:t>.</w:t>
      </w:r>
    </w:p>
    <w:p w14:paraId="2D9F5DF1" w14:textId="77777777" w:rsidR="009D1C02" w:rsidRDefault="00102BF9" w:rsidP="009D1C02">
      <w:pPr>
        <w:spacing w:line="300" w:lineRule="atLeast"/>
        <w:rPr>
          <w:rFonts w:ascii="Arial" w:hAnsi="Arial" w:cs="Arial"/>
          <w:lang w:val="en-GB"/>
        </w:rPr>
      </w:pPr>
      <w:r>
        <w:rPr>
          <w:rFonts w:ascii="Arial" w:hAnsi="Arial" w:cs="Arial"/>
          <w:lang w:val="en-GB"/>
        </w:rPr>
        <w:t xml:space="preserve">(3) </w:t>
      </w:r>
      <w:r w:rsidR="009D1C02">
        <w:rPr>
          <w:rFonts w:ascii="Arial" w:hAnsi="Arial" w:cs="Arial"/>
          <w:lang w:val="en-GB"/>
        </w:rPr>
        <w:t>The</w:t>
      </w:r>
      <w:r w:rsidRPr="00102BF9">
        <w:rPr>
          <w:rFonts w:ascii="Arial" w:hAnsi="Arial" w:cs="Arial"/>
          <w:lang w:val="en-GB"/>
        </w:rPr>
        <w:t xml:space="preserve"> name and address of </w:t>
      </w:r>
      <w:r>
        <w:rPr>
          <w:rFonts w:ascii="Arial" w:hAnsi="Arial" w:cs="Arial"/>
          <w:lang w:val="en-GB"/>
        </w:rPr>
        <w:t>at least 2</w:t>
      </w:r>
      <w:r w:rsidRPr="00102BF9">
        <w:rPr>
          <w:rFonts w:ascii="Arial" w:hAnsi="Arial" w:cs="Arial"/>
          <w:lang w:val="en-GB"/>
        </w:rPr>
        <w:t xml:space="preserve"> persons o</w:t>
      </w:r>
      <w:r>
        <w:rPr>
          <w:rFonts w:ascii="Arial" w:hAnsi="Arial" w:cs="Arial"/>
          <w:lang w:val="en-GB"/>
        </w:rPr>
        <w:t xml:space="preserve">f reference </w:t>
      </w:r>
      <w:r w:rsidR="009D1C02">
        <w:rPr>
          <w:rFonts w:ascii="Arial" w:hAnsi="Arial" w:cs="Arial"/>
          <w:lang w:val="en-GB"/>
        </w:rPr>
        <w:t>who can provide detailed assessments of the applicant’s aptitudes and skills.</w:t>
      </w:r>
    </w:p>
    <w:p w14:paraId="55E3A68A" w14:textId="77777777" w:rsidR="009D1C02" w:rsidRDefault="009D1C02" w:rsidP="009D1C02">
      <w:pPr>
        <w:spacing w:line="300" w:lineRule="atLeast"/>
        <w:rPr>
          <w:rFonts w:ascii="Arial" w:hAnsi="Arial" w:cs="Arial"/>
          <w:lang w:val="en-GB"/>
        </w:rPr>
      </w:pPr>
      <w:r w:rsidRPr="009D1C02">
        <w:rPr>
          <w:rFonts w:ascii="Arial" w:hAnsi="Arial" w:cs="Arial"/>
          <w:lang w:val="en-GB"/>
        </w:rPr>
        <w:t xml:space="preserve">The above </w:t>
      </w:r>
      <w:r>
        <w:rPr>
          <w:rFonts w:ascii="Arial" w:hAnsi="Arial" w:cs="Arial"/>
          <w:lang w:val="en-GB"/>
        </w:rPr>
        <w:t xml:space="preserve">items </w:t>
      </w:r>
      <w:r w:rsidRPr="009D1C02">
        <w:rPr>
          <w:rFonts w:ascii="Arial" w:hAnsi="Arial" w:cs="Arial"/>
          <w:lang w:val="en-GB"/>
        </w:rPr>
        <w:t xml:space="preserve">should be sent, via email, to </w:t>
      </w:r>
      <w:r w:rsidR="00102BF9" w:rsidRPr="009D1C02">
        <w:rPr>
          <w:rFonts w:ascii="Arial" w:hAnsi="Arial" w:cs="Arial"/>
          <w:lang w:val="en-GB"/>
        </w:rPr>
        <w:t>Alessandro Forte (</w:t>
      </w:r>
      <w:hyperlink r:id="rId22" w:history="1">
        <w:r w:rsidR="00102BF9" w:rsidRPr="009D1C02">
          <w:rPr>
            <w:rStyle w:val="Lienhypertexte"/>
            <w:rFonts w:ascii="Arial" w:hAnsi="Arial" w:cs="Arial" w:hint="eastAsia"/>
            <w:lang w:val="en-GB"/>
          </w:rPr>
          <w:t>forte@ipgp.fr</w:t>
        </w:r>
      </w:hyperlink>
      <w:r w:rsidR="00102BF9" w:rsidRPr="009D1C02">
        <w:rPr>
          <w:rFonts w:ascii="Arial" w:hAnsi="Arial" w:cs="Arial"/>
          <w:lang w:val="en-GB"/>
        </w:rPr>
        <w:t xml:space="preserve">; </w:t>
      </w:r>
      <w:hyperlink r:id="rId23" w:history="1">
        <w:r w:rsidR="00102BF9" w:rsidRPr="009D1C02">
          <w:rPr>
            <w:rStyle w:val="Lienhypertexte"/>
            <w:rFonts w:ascii="Arial" w:hAnsi="Arial" w:cs="Arial" w:hint="eastAsia"/>
            <w:lang w:val="en-GB"/>
          </w:rPr>
          <w:t>forte@ufl.edu</w:t>
        </w:r>
      </w:hyperlink>
      <w:r w:rsidR="00102BF9" w:rsidRPr="009D1C02">
        <w:rPr>
          <w:rFonts w:ascii="Arial" w:hAnsi="Arial" w:cs="Arial"/>
          <w:lang w:val="en-GB"/>
        </w:rPr>
        <w:t>)</w:t>
      </w:r>
      <w:r w:rsidRPr="009D1C02">
        <w:rPr>
          <w:rFonts w:ascii="Arial" w:hAnsi="Arial" w:cs="Arial"/>
          <w:lang w:val="en-GB"/>
        </w:rPr>
        <w:t>.</w:t>
      </w:r>
      <w:r>
        <w:rPr>
          <w:rFonts w:ascii="Arial" w:hAnsi="Arial" w:cs="Arial"/>
          <w:lang w:val="en-GB"/>
        </w:rPr>
        <w:t xml:space="preserve"> </w:t>
      </w:r>
    </w:p>
    <w:p w14:paraId="1978DA9F" w14:textId="77777777" w:rsidR="009D1C02" w:rsidRDefault="009D1C02" w:rsidP="009D1C02">
      <w:pPr>
        <w:spacing w:line="300" w:lineRule="atLeast"/>
        <w:rPr>
          <w:rFonts w:ascii="Arial" w:hAnsi="Arial" w:cs="Arial"/>
          <w:lang w:val="en-GB"/>
        </w:rPr>
      </w:pPr>
    </w:p>
    <w:p w14:paraId="4C67BB1C" w14:textId="77777777" w:rsidR="00102BF9" w:rsidRPr="00977E4F" w:rsidRDefault="00102BF9" w:rsidP="009D1C02">
      <w:pPr>
        <w:spacing w:line="300" w:lineRule="atLeast"/>
        <w:rPr>
          <w:rFonts w:ascii="Arial" w:hAnsi="Arial"/>
          <w:lang w:val="en-GB"/>
        </w:rPr>
      </w:pPr>
      <w:r>
        <w:rPr>
          <w:rFonts w:ascii="Arial" w:hAnsi="Arial" w:cs="Arial"/>
          <w:lang w:val="en-GB"/>
        </w:rPr>
        <w:t>Applications will be accepted until the position is filled.</w:t>
      </w:r>
      <w:r w:rsidR="009D1C02">
        <w:rPr>
          <w:rFonts w:ascii="Arial" w:hAnsi="Arial" w:cs="Arial"/>
          <w:lang w:val="en-GB"/>
        </w:rPr>
        <w:t xml:space="preserve"> </w:t>
      </w:r>
      <w:r w:rsidR="00860A0A">
        <w:rPr>
          <w:rFonts w:ascii="Arial" w:hAnsi="Arial" w:cs="Arial"/>
          <w:lang w:val="en-GB"/>
        </w:rPr>
        <w:t xml:space="preserve">Further inquiries relating to this job offer may be addressed to Alessandro Forte </w:t>
      </w:r>
      <w:r w:rsidR="00860A0A">
        <w:rPr>
          <w:rFonts w:ascii="Arial" w:hAnsi="Arial"/>
          <w:lang w:val="en-GB"/>
        </w:rPr>
        <w:t>(</w:t>
      </w:r>
      <w:hyperlink r:id="rId24" w:history="1">
        <w:r w:rsidR="00860A0A" w:rsidRPr="00A05EF9">
          <w:rPr>
            <w:rStyle w:val="Lienhypertexte"/>
            <w:rFonts w:ascii="Arial" w:hAnsi="Arial" w:cs="Arial" w:hint="eastAsia"/>
            <w:lang w:val="en-GB"/>
          </w:rPr>
          <w:t>forte@ipgp.fr</w:t>
        </w:r>
      </w:hyperlink>
      <w:r w:rsidR="00860A0A" w:rsidRPr="00102BF9">
        <w:rPr>
          <w:rFonts w:ascii="Arial" w:hAnsi="Arial" w:cs="Arial"/>
          <w:lang w:val="en-GB"/>
        </w:rPr>
        <w:t xml:space="preserve">; </w:t>
      </w:r>
      <w:hyperlink r:id="rId25" w:history="1">
        <w:r w:rsidR="00860A0A" w:rsidRPr="00A05EF9">
          <w:rPr>
            <w:rStyle w:val="Lienhypertexte"/>
            <w:rFonts w:ascii="Arial" w:hAnsi="Arial" w:cs="Arial" w:hint="eastAsia"/>
            <w:lang w:val="en-GB"/>
          </w:rPr>
          <w:t>forte@ufl.edu</w:t>
        </w:r>
      </w:hyperlink>
      <w:r w:rsidR="00860A0A" w:rsidRPr="00102BF9">
        <w:rPr>
          <w:rFonts w:ascii="Arial" w:hAnsi="Arial" w:cs="Arial"/>
          <w:lang w:val="en-GB"/>
        </w:rPr>
        <w:t>)</w:t>
      </w:r>
      <w:r w:rsidR="00860A0A">
        <w:rPr>
          <w:rFonts w:ascii="Arial" w:hAnsi="Arial" w:cs="Arial"/>
          <w:lang w:val="en-GB"/>
        </w:rPr>
        <w:t xml:space="preserve"> and Marianne Greff (</w:t>
      </w:r>
      <w:hyperlink r:id="rId26" w:history="1">
        <w:r w:rsidR="009D1C02" w:rsidRPr="00A05EF9">
          <w:rPr>
            <w:rStyle w:val="Lienhypertexte"/>
            <w:rFonts w:ascii="Arial" w:hAnsi="Arial" w:cs="Arial" w:hint="eastAsia"/>
            <w:lang w:val="en-GB"/>
          </w:rPr>
          <w:t>greff@ipgp.fr</w:t>
        </w:r>
      </w:hyperlink>
      <w:r w:rsidR="00860A0A">
        <w:rPr>
          <w:rFonts w:ascii="Arial" w:hAnsi="Arial" w:cs="Arial"/>
          <w:lang w:val="en-GB"/>
        </w:rPr>
        <w:t>)</w:t>
      </w:r>
      <w:r w:rsidR="009D1C02">
        <w:rPr>
          <w:rFonts w:ascii="Arial" w:hAnsi="Arial" w:cs="Arial"/>
          <w:lang w:val="en-GB"/>
        </w:rPr>
        <w:t>.</w:t>
      </w:r>
    </w:p>
    <w:p w14:paraId="42820799" w14:textId="77777777" w:rsidR="009F4571" w:rsidRPr="00977E4F" w:rsidRDefault="009F4571">
      <w:pPr>
        <w:spacing w:line="360" w:lineRule="auto"/>
        <w:rPr>
          <w:rFonts w:ascii="Arial" w:hAnsi="Arial"/>
          <w:lang w:val="en-GB"/>
        </w:rPr>
      </w:pPr>
    </w:p>
    <w:sectPr w:rsidR="009F4571" w:rsidRPr="00977E4F">
      <w:headerReference w:type="default" r:id="rId27"/>
      <w:footerReference w:type="default" r:id="rId28"/>
      <w:headerReference w:type="first" r:id="rId29"/>
      <w:footerReference w:type="first" r:id="rId30"/>
      <w:pgSz w:w="11906" w:h="16838"/>
      <w:pgMar w:top="2153" w:right="1417" w:bottom="1175" w:left="1417" w:header="850" w:footer="397" w:gutter="0"/>
      <w:cols w:space="720"/>
      <w:formProt w:val="0"/>
      <w:titlePg/>
      <w:docGrid w:linePitch="240"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05A37D" w14:textId="77777777" w:rsidR="00196A58" w:rsidRDefault="00196A58">
      <w:pPr>
        <w:rPr>
          <w:rFonts w:hint="eastAsia"/>
        </w:rPr>
      </w:pPr>
      <w:r>
        <w:separator/>
      </w:r>
    </w:p>
  </w:endnote>
  <w:endnote w:type="continuationSeparator" w:id="0">
    <w:p w14:paraId="783247C4" w14:textId="77777777" w:rsidR="00196A58" w:rsidRDefault="00196A58">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sig w:usb0="E0000AFF"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Lucida Sans">
    <w:panose1 w:val="020B0602030504020204"/>
    <w:charset w:val="00"/>
    <w:family w:val="swiss"/>
    <w:pitch w:val="variable"/>
    <w:sig w:usb0="00000003" w:usb1="00000000" w:usb2="00000000" w:usb3="00000000" w:csb0="00000001" w:csb1="00000000"/>
  </w:font>
  <w:font w:name="Jost*">
    <w:altName w:val="Cambria"/>
    <w:charset w:val="01"/>
    <w:family w:val="roman"/>
    <w:pitch w:val="variable"/>
  </w:font>
  <w:font w:name="Liberation Sans">
    <w:altName w:val="Arial"/>
    <w:charset w:val="00"/>
    <w:family w:val="swiss"/>
    <w:pitch w:val="variable"/>
    <w:sig w:usb0="E0000AFF" w:usb1="500078FF" w:usb2="00000021" w:usb3="00000000" w:csb0="000001BF" w:csb1="00000000"/>
  </w:font>
  <w:font w:name="Open Sans">
    <w:altName w:val="Segoe UI"/>
    <w:charset w:val="00"/>
    <w:family w:val="swiss"/>
    <w:pitch w:val="variable"/>
    <w:sig w:usb0="E00002EF" w:usb1="4000205B" w:usb2="00000028" w:usb3="00000000" w:csb0="0000019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Renner*">
    <w:altName w:val="Cambria"/>
    <w:charset w:val="01"/>
    <w:family w:val="roman"/>
    <w:pitch w:val="variable"/>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B28116" w14:textId="77777777" w:rsidR="009F4571" w:rsidRDefault="0037191D">
    <w:pPr>
      <w:pStyle w:val="Pieddepage"/>
      <w:jc w:val="center"/>
      <w:rPr>
        <w:rFonts w:ascii="Arial" w:hAnsi="Arial"/>
        <w:b/>
        <w:bCs/>
        <w:color w:val="808080"/>
        <w:sz w:val="14"/>
        <w:szCs w:val="14"/>
      </w:rPr>
    </w:pPr>
    <w:r>
      <w:rPr>
        <w:rFonts w:ascii="Arial" w:hAnsi="Arial"/>
        <w:b/>
        <w:bCs/>
        <w:color w:val="808080"/>
        <w:sz w:val="14"/>
        <w:szCs w:val="14"/>
      </w:rPr>
      <w:t xml:space="preserve">HR </w:t>
    </w:r>
    <w:proofErr w:type="spellStart"/>
    <w:r>
      <w:rPr>
        <w:rFonts w:ascii="Arial" w:hAnsi="Arial"/>
        <w:b/>
        <w:bCs/>
        <w:color w:val="808080"/>
        <w:sz w:val="14"/>
        <w:szCs w:val="14"/>
      </w:rPr>
      <w:t>Department</w:t>
    </w:r>
    <w:proofErr w:type="spellEnd"/>
    <w:r>
      <w:rPr>
        <w:rFonts w:ascii="Arial" w:hAnsi="Arial"/>
        <w:b/>
        <w:bCs/>
        <w:color w:val="808080"/>
        <w:sz w:val="14"/>
        <w:szCs w:val="14"/>
      </w:rPr>
      <w:t xml:space="preserve"> - Institut de physique du globe de Paris (IPGP) – UMR 7154 – 1, rue Jussieu – 75238 Paris Cedex 05 – France – www.ipgp.fr</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95E25B" w14:textId="77777777" w:rsidR="009F4571" w:rsidRDefault="0037191D">
    <w:pPr>
      <w:pStyle w:val="Pieddepage"/>
      <w:jc w:val="center"/>
      <w:rPr>
        <w:rFonts w:ascii="Arial" w:hAnsi="Arial"/>
        <w:b/>
        <w:bCs/>
        <w:color w:val="808080"/>
        <w:sz w:val="14"/>
        <w:szCs w:val="14"/>
      </w:rPr>
    </w:pPr>
    <w:r>
      <w:rPr>
        <w:rFonts w:ascii="Arial" w:hAnsi="Arial"/>
        <w:b/>
        <w:bCs/>
        <w:color w:val="808080"/>
        <w:sz w:val="14"/>
        <w:szCs w:val="14"/>
      </w:rPr>
      <w:t xml:space="preserve">HR </w:t>
    </w:r>
    <w:proofErr w:type="spellStart"/>
    <w:r>
      <w:rPr>
        <w:rFonts w:ascii="Arial" w:hAnsi="Arial"/>
        <w:b/>
        <w:bCs/>
        <w:color w:val="808080"/>
        <w:sz w:val="14"/>
        <w:szCs w:val="14"/>
      </w:rPr>
      <w:t>Department</w:t>
    </w:r>
    <w:proofErr w:type="spellEnd"/>
    <w:r>
      <w:rPr>
        <w:rFonts w:ascii="Arial" w:hAnsi="Arial"/>
        <w:b/>
        <w:bCs/>
        <w:color w:val="808080"/>
        <w:sz w:val="14"/>
        <w:szCs w:val="14"/>
      </w:rPr>
      <w:t xml:space="preserve"> - Institut de physique du globe de Paris (IPGP) – UMR 7154 – 1, rue Jussieu – 75238 Paris Cedex 05 – France – www.ipgp.fr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F5B304" w14:textId="77777777" w:rsidR="00196A58" w:rsidRDefault="00196A58">
      <w:pPr>
        <w:rPr>
          <w:rFonts w:hint="eastAsia"/>
        </w:rPr>
      </w:pPr>
      <w:r>
        <w:separator/>
      </w:r>
    </w:p>
  </w:footnote>
  <w:footnote w:type="continuationSeparator" w:id="0">
    <w:p w14:paraId="3CB6EAA2" w14:textId="77777777" w:rsidR="00196A58" w:rsidRDefault="00196A58">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3EDD03" w14:textId="77777777" w:rsidR="009F4571" w:rsidRDefault="009F4571">
    <w:pPr>
      <w:pStyle w:val="En-tte"/>
      <w:tabs>
        <w:tab w:val="center" w:pos="5105"/>
      </w:tabs>
      <w:rPr>
        <w:rFonts w:ascii="Renner*" w:hAnsi="Renner*" w:hint="eastAsia"/>
        <w:b/>
        <w:bCs/>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1200E1" w14:textId="77777777" w:rsidR="009F4571" w:rsidRDefault="0037191D">
    <w:pPr>
      <w:pStyle w:val="En-tte"/>
      <w:tabs>
        <w:tab w:val="center" w:pos="5105"/>
      </w:tabs>
      <w:rPr>
        <w:rFonts w:ascii="Renner*" w:hAnsi="Renner*" w:hint="eastAsia"/>
        <w:b/>
        <w:bCs/>
        <w:szCs w:val="20"/>
      </w:rPr>
    </w:pPr>
    <w:r>
      <w:rPr>
        <w:rFonts w:ascii="Renner*" w:hAnsi="Renner*"/>
        <w:b/>
        <w:bCs/>
        <w:noProof/>
        <w:szCs w:val="20"/>
        <w:lang w:eastAsia="fr-FR" w:bidi="ar-SA"/>
      </w:rPr>
      <w:drawing>
        <wp:anchor distT="0" distB="0" distL="0" distR="0" simplePos="0" relativeHeight="2" behindDoc="0" locked="0" layoutInCell="1" allowOverlap="1" wp14:anchorId="3E17534F" wp14:editId="1FE3CDBA">
          <wp:simplePos x="0" y="0"/>
          <wp:positionH relativeFrom="column">
            <wp:posOffset>-24130</wp:posOffset>
          </wp:positionH>
          <wp:positionV relativeFrom="paragraph">
            <wp:posOffset>635</wp:posOffset>
          </wp:positionV>
          <wp:extent cx="1791970" cy="615315"/>
          <wp:effectExtent l="0" t="0" r="0" b="0"/>
          <wp:wrapSquare wrapText="largest"/>
          <wp:docPr id="2"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a:blip r:embed="rId1"/>
                  <a:stretch>
                    <a:fillRect/>
                  </a:stretch>
                </pic:blipFill>
                <pic:spPr bwMode="auto">
                  <a:xfrm>
                    <a:off x="0" y="0"/>
                    <a:ext cx="1791970" cy="61531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44ED9"/>
    <w:multiLevelType w:val="hybridMultilevel"/>
    <w:tmpl w:val="5052EA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9A942E5"/>
    <w:multiLevelType w:val="hybridMultilevel"/>
    <w:tmpl w:val="402AD6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4571"/>
    <w:rsid w:val="00034645"/>
    <w:rsid w:val="0007091E"/>
    <w:rsid w:val="00072C7C"/>
    <w:rsid w:val="0007533F"/>
    <w:rsid w:val="00102BF9"/>
    <w:rsid w:val="00106FF4"/>
    <w:rsid w:val="001335FD"/>
    <w:rsid w:val="00154F19"/>
    <w:rsid w:val="00161A1A"/>
    <w:rsid w:val="00167378"/>
    <w:rsid w:val="00196A58"/>
    <w:rsid w:val="00196E38"/>
    <w:rsid w:val="001A56DC"/>
    <w:rsid w:val="001C3DE7"/>
    <w:rsid w:val="00206211"/>
    <w:rsid w:val="00227B6A"/>
    <w:rsid w:val="00260109"/>
    <w:rsid w:val="002D4CA5"/>
    <w:rsid w:val="003163DD"/>
    <w:rsid w:val="00320785"/>
    <w:rsid w:val="0033261F"/>
    <w:rsid w:val="00370B7F"/>
    <w:rsid w:val="0037191D"/>
    <w:rsid w:val="003A29B9"/>
    <w:rsid w:val="003B476D"/>
    <w:rsid w:val="003C25EA"/>
    <w:rsid w:val="003D7957"/>
    <w:rsid w:val="003E4547"/>
    <w:rsid w:val="0041473F"/>
    <w:rsid w:val="00425353"/>
    <w:rsid w:val="00431E92"/>
    <w:rsid w:val="00432548"/>
    <w:rsid w:val="00496512"/>
    <w:rsid w:val="004C0167"/>
    <w:rsid w:val="00502B04"/>
    <w:rsid w:val="00563073"/>
    <w:rsid w:val="0057239A"/>
    <w:rsid w:val="0057289F"/>
    <w:rsid w:val="00594135"/>
    <w:rsid w:val="005E2161"/>
    <w:rsid w:val="00622A42"/>
    <w:rsid w:val="0063722F"/>
    <w:rsid w:val="0064734D"/>
    <w:rsid w:val="00653542"/>
    <w:rsid w:val="00655418"/>
    <w:rsid w:val="00696440"/>
    <w:rsid w:val="006A7C0F"/>
    <w:rsid w:val="006B72D0"/>
    <w:rsid w:val="006F01E2"/>
    <w:rsid w:val="006F19F1"/>
    <w:rsid w:val="00714754"/>
    <w:rsid w:val="00733763"/>
    <w:rsid w:val="007434AD"/>
    <w:rsid w:val="0074708C"/>
    <w:rsid w:val="007B5E16"/>
    <w:rsid w:val="007D2A49"/>
    <w:rsid w:val="00856852"/>
    <w:rsid w:val="00860A0A"/>
    <w:rsid w:val="00870185"/>
    <w:rsid w:val="00871F00"/>
    <w:rsid w:val="00873B5B"/>
    <w:rsid w:val="0088599C"/>
    <w:rsid w:val="00887762"/>
    <w:rsid w:val="008A66DC"/>
    <w:rsid w:val="008D448F"/>
    <w:rsid w:val="008F2BFF"/>
    <w:rsid w:val="00914ED9"/>
    <w:rsid w:val="00940500"/>
    <w:rsid w:val="00951323"/>
    <w:rsid w:val="009725FF"/>
    <w:rsid w:val="00977E4F"/>
    <w:rsid w:val="009A3F0C"/>
    <w:rsid w:val="009C65EE"/>
    <w:rsid w:val="009D1C02"/>
    <w:rsid w:val="009D64B3"/>
    <w:rsid w:val="009E13A0"/>
    <w:rsid w:val="009F0495"/>
    <w:rsid w:val="009F4571"/>
    <w:rsid w:val="00A16193"/>
    <w:rsid w:val="00A35568"/>
    <w:rsid w:val="00A6586E"/>
    <w:rsid w:val="00A77B20"/>
    <w:rsid w:val="00AA3179"/>
    <w:rsid w:val="00AC41E0"/>
    <w:rsid w:val="00AE2D56"/>
    <w:rsid w:val="00B20340"/>
    <w:rsid w:val="00B20CDA"/>
    <w:rsid w:val="00B700D0"/>
    <w:rsid w:val="00BA1115"/>
    <w:rsid w:val="00BA473E"/>
    <w:rsid w:val="00BC1393"/>
    <w:rsid w:val="00BD7D71"/>
    <w:rsid w:val="00BE01EE"/>
    <w:rsid w:val="00C00EB4"/>
    <w:rsid w:val="00C841EF"/>
    <w:rsid w:val="00C87794"/>
    <w:rsid w:val="00C9245B"/>
    <w:rsid w:val="00C95A23"/>
    <w:rsid w:val="00CE5222"/>
    <w:rsid w:val="00CF7C57"/>
    <w:rsid w:val="00D26DB8"/>
    <w:rsid w:val="00D41DA5"/>
    <w:rsid w:val="00D43C73"/>
    <w:rsid w:val="00D46252"/>
    <w:rsid w:val="00D90D28"/>
    <w:rsid w:val="00DF17D5"/>
    <w:rsid w:val="00DF54B1"/>
    <w:rsid w:val="00DF697B"/>
    <w:rsid w:val="00E653AF"/>
    <w:rsid w:val="00ED3274"/>
    <w:rsid w:val="00ED776F"/>
    <w:rsid w:val="00EE0756"/>
    <w:rsid w:val="00F078F1"/>
    <w:rsid w:val="00F34D31"/>
    <w:rsid w:val="00FA3796"/>
    <w:rsid w:val="00FB5E3F"/>
    <w:rsid w:val="00FE6B07"/>
    <w:rsid w:val="00FF010B"/>
    <w:rsid w:val="00FF336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C77A8D"/>
  <w15:docId w15:val="{8A8B9894-D329-BB4A-994A-1AB14EA16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Arial Unicode MS" w:hAnsi="Liberation Serif" w:cs="Lucida Sans"/>
        <w:szCs w:val="24"/>
        <w:lang w:val="fr-FR" w:eastAsia="zh-CN" w:bidi="hi-IN"/>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Jost*" w:hAnsi="Jost*"/>
      <w:color w:val="00000A"/>
    </w:rPr>
  </w:style>
  <w:style w:type="paragraph" w:styleId="Titre1">
    <w:name w:val="heading 1"/>
    <w:basedOn w:val="Heading"/>
    <w:uiPriority w:val="9"/>
    <w:qFormat/>
    <w:pPr>
      <w:spacing w:before="454" w:after="227"/>
      <w:outlineLvl w:val="0"/>
    </w:pPr>
    <w:rPr>
      <w:rFonts w:ascii="Jost*" w:hAnsi="Jost*"/>
      <w:color w:val="004D9B"/>
      <w:sz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InternetLink">
    <w:name w:val="Internet Link"/>
    <w:rPr>
      <w:color w:val="000080"/>
      <w:u w:val="single"/>
    </w:rPr>
  </w:style>
  <w:style w:type="paragraph" w:customStyle="1" w:styleId="Heading">
    <w:name w:val="Heading"/>
    <w:basedOn w:val="Normal"/>
    <w:next w:val="Corpsdetexte"/>
    <w:qFormat/>
    <w:pPr>
      <w:keepNext/>
      <w:spacing w:before="240" w:after="120"/>
    </w:pPr>
    <w:rPr>
      <w:rFonts w:ascii="Liberation Sans" w:hAnsi="Liberation Sans"/>
      <w:sz w:val="28"/>
      <w:szCs w:val="28"/>
    </w:rPr>
  </w:style>
  <w:style w:type="paragraph" w:styleId="Corpsdetexte">
    <w:name w:val="Body Text"/>
    <w:basedOn w:val="Normal"/>
    <w:pPr>
      <w:spacing w:after="140" w:line="288" w:lineRule="auto"/>
    </w:pPr>
  </w:style>
  <w:style w:type="paragraph" w:styleId="Liste">
    <w:name w:val="List"/>
    <w:basedOn w:val="Corpsdetexte"/>
  </w:style>
  <w:style w:type="paragraph" w:styleId="Lgende">
    <w:name w:val="caption"/>
    <w:basedOn w:val="Normal"/>
    <w:qFormat/>
    <w:pPr>
      <w:suppressLineNumbers/>
      <w:spacing w:before="120" w:after="120"/>
    </w:pPr>
    <w:rPr>
      <w:i/>
      <w:iCs/>
      <w:sz w:val="24"/>
    </w:rPr>
  </w:style>
  <w:style w:type="paragraph" w:customStyle="1" w:styleId="Index">
    <w:name w:val="Index"/>
    <w:basedOn w:val="Normal"/>
    <w:qFormat/>
    <w:pPr>
      <w:suppressLineNumbers/>
    </w:pPr>
  </w:style>
  <w:style w:type="paragraph" w:styleId="En-tte">
    <w:name w:val="header"/>
    <w:basedOn w:val="Normal"/>
    <w:pPr>
      <w:suppressLineNumbers/>
      <w:tabs>
        <w:tab w:val="center" w:pos="4819"/>
        <w:tab w:val="right" w:pos="9638"/>
      </w:tabs>
    </w:pPr>
  </w:style>
  <w:style w:type="paragraph" w:customStyle="1" w:styleId="UniversiteParisCorpsdetexte">
    <w:name w:val="UniversiteParis – Corps de texte"/>
    <w:qFormat/>
    <w:pPr>
      <w:spacing w:line="260" w:lineRule="exact"/>
    </w:pPr>
    <w:rPr>
      <w:rFonts w:ascii="Lucida Sans" w:eastAsia="Open Sans" w:hAnsi="Lucida Sans" w:cs="Open Sans"/>
      <w:color w:val="00000A"/>
      <w:spacing w:val="-4"/>
      <w:sz w:val="17"/>
      <w:szCs w:val="17"/>
      <w:lang w:eastAsia="fr-FR" w:bidi="fr-FR"/>
    </w:rPr>
  </w:style>
  <w:style w:type="paragraph" w:styleId="Pieddepage">
    <w:name w:val="footer"/>
    <w:basedOn w:val="Normal"/>
    <w:pPr>
      <w:suppressLineNumbers/>
      <w:tabs>
        <w:tab w:val="center" w:pos="4819"/>
        <w:tab w:val="right" w:pos="9638"/>
      </w:tabs>
    </w:pPr>
  </w:style>
  <w:style w:type="paragraph" w:customStyle="1" w:styleId="TableContents">
    <w:name w:val="Table Contents"/>
    <w:basedOn w:val="Normal"/>
    <w:qFormat/>
    <w:rPr>
      <w:b/>
      <w:color w:val="004D9B"/>
    </w:rPr>
  </w:style>
  <w:style w:type="paragraph" w:customStyle="1" w:styleId="TableHeading">
    <w:name w:val="Table Heading"/>
    <w:basedOn w:val="TableContents"/>
    <w:qFormat/>
  </w:style>
  <w:style w:type="paragraph" w:styleId="Salutations">
    <w:name w:val="Salutation"/>
    <w:basedOn w:val="Normal"/>
  </w:style>
  <w:style w:type="character" w:styleId="Lienhypertexte">
    <w:name w:val="Hyperlink"/>
    <w:basedOn w:val="Policepardfaut"/>
    <w:uiPriority w:val="99"/>
    <w:unhideWhenUsed/>
    <w:rsid w:val="00977E4F"/>
    <w:rPr>
      <w:color w:val="0563C1" w:themeColor="hyperlink"/>
      <w:u w:val="single"/>
    </w:rPr>
  </w:style>
  <w:style w:type="character" w:styleId="Lienhypertextesuivivisit">
    <w:name w:val="FollowedHyperlink"/>
    <w:basedOn w:val="Policepardfaut"/>
    <w:uiPriority w:val="99"/>
    <w:semiHidden/>
    <w:unhideWhenUsed/>
    <w:rsid w:val="00D41DA5"/>
    <w:rPr>
      <w:color w:val="954F72" w:themeColor="followedHyperlink"/>
      <w:u w:val="single"/>
    </w:rPr>
  </w:style>
  <w:style w:type="paragraph" w:styleId="Paragraphedeliste">
    <w:name w:val="List Paragraph"/>
    <w:basedOn w:val="Normal"/>
    <w:uiPriority w:val="34"/>
    <w:qFormat/>
    <w:rsid w:val="00432548"/>
    <w:pPr>
      <w:ind w:left="720"/>
      <w:contextualSpacing/>
    </w:pPr>
    <w:rPr>
      <w:rFonts w:cs="Mang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18363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ipgp.fr/en" TargetMode="External"/><Relationship Id="rId13" Type="http://schemas.openxmlformats.org/officeDocument/2006/relationships/hyperlink" Target="http://www.ipgp.fr/en/natural-hazards" TargetMode="External"/><Relationship Id="rId18" Type="http://schemas.openxmlformats.org/officeDocument/2006/relationships/hyperlink" Target="http://webpublix.ipgp.fr/rech/scp/" TargetMode="External"/><Relationship Id="rId26" Type="http://schemas.openxmlformats.org/officeDocument/2006/relationships/hyperlink" Target="mailto:greff@ipgp.fr" TargetMode="External"/><Relationship Id="rId3" Type="http://schemas.openxmlformats.org/officeDocument/2006/relationships/settings" Target="settings.xml"/><Relationship Id="rId21" Type="http://schemas.openxmlformats.org/officeDocument/2006/relationships/hyperlink" Target="http://doi.org/10.1051/0004-6361/201116836" TargetMode="External"/><Relationship Id="rId7" Type="http://schemas.openxmlformats.org/officeDocument/2006/relationships/hyperlink" Target="https://goo.gl/maps/Ua1CMSywydfCrGtLA" TargetMode="External"/><Relationship Id="rId12" Type="http://schemas.openxmlformats.org/officeDocument/2006/relationships/hyperlink" Target="http://www.ipgp.fr/en/earth-and-planetary-interiors" TargetMode="External"/><Relationship Id="rId17" Type="http://schemas.openxmlformats.org/officeDocument/2006/relationships/hyperlink" Target="http://www.ipgp.fr/en/observation" TargetMode="External"/><Relationship Id="rId25" Type="http://schemas.openxmlformats.org/officeDocument/2006/relationships/hyperlink" Target="mailto:forte@ufl.edu" TargetMode="External"/><Relationship Id="rId2" Type="http://schemas.openxmlformats.org/officeDocument/2006/relationships/styles" Target="styles.xml"/><Relationship Id="rId16" Type="http://schemas.openxmlformats.org/officeDocument/2006/relationships/hyperlink" Target="http://www.ipgp.fr/en/research-flowchart" TargetMode="External"/><Relationship Id="rId20" Type="http://schemas.openxmlformats.org/officeDocument/2006/relationships/hyperlink" Target="https://doi.org/10.1002/2016JB012841" TargetMode="External"/><Relationship Id="rId29"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pgp.fr/en/research" TargetMode="External"/><Relationship Id="rId24" Type="http://schemas.openxmlformats.org/officeDocument/2006/relationships/hyperlink" Target="mailto:forte@ipgp.fr"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ipgp.fr/en/origins" TargetMode="External"/><Relationship Id="rId23" Type="http://schemas.openxmlformats.org/officeDocument/2006/relationships/hyperlink" Target="mailto:forte@ufl.edu" TargetMode="External"/><Relationship Id="rId28" Type="http://schemas.openxmlformats.org/officeDocument/2006/relationships/footer" Target="footer1.xml"/><Relationship Id="rId10" Type="http://schemas.openxmlformats.org/officeDocument/2006/relationships/hyperlink" Target="https://u-paris.fr/en/" TargetMode="External"/><Relationship Id="rId19" Type="http://schemas.openxmlformats.org/officeDocument/2006/relationships/hyperlink" Target="http://www.ipgp.fr/en/plateforms-and-shared-services"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cnrs.fr/en/" TargetMode="External"/><Relationship Id="rId14" Type="http://schemas.openxmlformats.org/officeDocument/2006/relationships/hyperlink" Target="http://www.ipgp.fr/en/earth-system-science" TargetMode="External"/><Relationship Id="rId22" Type="http://schemas.openxmlformats.org/officeDocument/2006/relationships/hyperlink" Target="mailto:forte@ipgp.fr" TargetMode="External"/><Relationship Id="rId27" Type="http://schemas.openxmlformats.org/officeDocument/2006/relationships/header" Target="header1.xml"/><Relationship Id="rId30"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1029</Words>
  <Characters>5664</Characters>
  <Application>Microsoft Office Word</Application>
  <DocSecurity>0</DocSecurity>
  <Lines>47</Lines>
  <Paragraphs>13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Alessandro Forte</dc:creator>
  <dc:description/>
  <cp:lastModifiedBy>Floriane Arnould</cp:lastModifiedBy>
  <cp:revision>2</cp:revision>
  <cp:lastPrinted>2021-11-22T20:23:00Z</cp:lastPrinted>
  <dcterms:created xsi:type="dcterms:W3CDTF">2023-10-16T14:57:00Z</dcterms:created>
  <dcterms:modified xsi:type="dcterms:W3CDTF">2023-10-16T14:57:00Z</dcterms:modified>
  <dc:language>fr-FR</dc:language>
</cp:coreProperties>
</file>