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C0047" w14:textId="77777777" w:rsidR="009F4571" w:rsidRPr="00B94048" w:rsidRDefault="009F4571">
      <w:pPr>
        <w:pStyle w:val="En-tte"/>
        <w:tabs>
          <w:tab w:val="center" w:pos="5105"/>
        </w:tabs>
        <w:rPr>
          <w:rFonts w:eastAsia="Open Sans" w:cs="Open Sans"/>
          <w:b/>
          <w:bCs/>
          <w:color w:val="004D9B"/>
          <w:spacing w:val="-4"/>
          <w:sz w:val="56"/>
          <w:szCs w:val="56"/>
          <w:lang w:eastAsia="fr-FR" w:bidi="fr-FR"/>
        </w:rPr>
      </w:pPr>
      <w:bookmarkStart w:id="0" w:name="_GoBack"/>
      <w:bookmarkEnd w:id="0"/>
    </w:p>
    <w:p w14:paraId="04536536" w14:textId="77777777" w:rsidR="009F4571" w:rsidRPr="00B94048" w:rsidRDefault="00A737A2">
      <w:pPr>
        <w:pStyle w:val="En-tte"/>
        <w:tabs>
          <w:tab w:val="center" w:pos="5105"/>
        </w:tabs>
        <w:rPr>
          <w:rFonts w:ascii="Arial" w:eastAsia="Open Sans" w:hAnsi="Arial" w:cs="Open Sans"/>
          <w:b/>
          <w:bCs/>
          <w:color w:val="004D9B"/>
          <w:spacing w:val="-4"/>
          <w:sz w:val="36"/>
          <w:szCs w:val="36"/>
          <w:lang w:eastAsia="fr-FR" w:bidi="fr-FR"/>
        </w:rPr>
      </w:pPr>
      <w:r w:rsidRPr="00B94048">
        <w:rPr>
          <w:rFonts w:ascii="Arial" w:eastAsia="Open Sans" w:hAnsi="Arial" w:cs="Open Sans"/>
          <w:b/>
          <w:bCs/>
          <w:color w:val="004D9B"/>
          <w:spacing w:val="-4"/>
          <w:sz w:val="36"/>
          <w:szCs w:val="36"/>
          <w:lang w:eastAsia="fr-FR" w:bidi="fr-FR"/>
        </w:rPr>
        <w:t>Chercheur postdoctoral en modélisation des perturbations géodynamiques des signaux climatiques</w:t>
      </w:r>
    </w:p>
    <w:p w14:paraId="0E5E6BB0" w14:textId="77777777" w:rsidR="009F4571" w:rsidRPr="00B94048" w:rsidRDefault="00A737A2">
      <w:pPr>
        <w:pStyle w:val="En-tte"/>
        <w:tabs>
          <w:tab w:val="center" w:pos="5105"/>
        </w:tabs>
        <w:rPr>
          <w:rFonts w:ascii="Arial" w:eastAsia="Open Sans" w:hAnsi="Arial" w:cs="Open Sans"/>
          <w:color w:val="666666"/>
          <w:spacing w:val="-4"/>
          <w:szCs w:val="20"/>
          <w:lang w:eastAsia="fr-FR" w:bidi="fr-FR"/>
        </w:rPr>
      </w:pPr>
      <w:r w:rsidRPr="00B94048">
        <w:rPr>
          <w:rFonts w:ascii="ArialMT" w:hAnsi="ArialMT" w:cs="ArialMT"/>
          <w:color w:val="666666"/>
          <w:szCs w:val="20"/>
          <w:lang w:bidi="ar-SA"/>
        </w:rPr>
        <w:t xml:space="preserve">Offre d’emploi de l’institut de physique du globe de </w:t>
      </w:r>
      <w:r w:rsidR="0037191D" w:rsidRPr="00B94048">
        <w:rPr>
          <w:rFonts w:ascii="Arial" w:eastAsia="Open Sans" w:hAnsi="Arial" w:cs="Open Sans"/>
          <w:color w:val="666666"/>
          <w:spacing w:val="-4"/>
          <w:szCs w:val="20"/>
          <w:lang w:eastAsia="fr-FR" w:bidi="fr-FR"/>
        </w:rPr>
        <w:t>Paris | UMR 7154</w:t>
      </w:r>
    </w:p>
    <w:p w14:paraId="575609B5" w14:textId="77777777" w:rsidR="009F4571" w:rsidRPr="00B94048" w:rsidRDefault="009F4571">
      <w:pPr>
        <w:pStyle w:val="En-tte"/>
        <w:tabs>
          <w:tab w:val="center" w:pos="5105"/>
        </w:tabs>
        <w:rPr>
          <w:rFonts w:ascii="Renner*" w:eastAsia="Open Sans" w:hAnsi="Renner*" w:cs="Open Sans"/>
          <w:color w:val="666666"/>
          <w:spacing w:val="-4"/>
          <w:szCs w:val="20"/>
          <w:lang w:eastAsia="fr-FR" w:bidi="fr-FR"/>
        </w:rPr>
      </w:pPr>
    </w:p>
    <w:p w14:paraId="1ABF39FD" w14:textId="77777777" w:rsidR="009F4571" w:rsidRPr="00B94048" w:rsidRDefault="009F4571">
      <w:pPr>
        <w:pStyle w:val="En-tte"/>
        <w:tabs>
          <w:tab w:val="center" w:pos="5105"/>
        </w:tabs>
        <w:rPr>
          <w:rFonts w:ascii="Renner*" w:hAnsi="Renner*" w:hint="eastAsia"/>
          <w:szCs w:val="20"/>
        </w:rPr>
      </w:pPr>
    </w:p>
    <w:tbl>
      <w:tblPr>
        <w:tblW w:w="9072" w:type="dxa"/>
        <w:tblInd w:w="28" w:type="dxa"/>
        <w:tblBorders>
          <w:bottom w:val="single" w:sz="2" w:space="0" w:color="CCCCCC"/>
          <w:insideH w:val="single" w:sz="2" w:space="0" w:color="CCCCCC"/>
        </w:tblBorders>
        <w:tblCellMar>
          <w:top w:w="28" w:type="dxa"/>
          <w:left w:w="28" w:type="dxa"/>
          <w:bottom w:w="28" w:type="dxa"/>
          <w:right w:w="28" w:type="dxa"/>
        </w:tblCellMar>
        <w:tblLook w:val="0000" w:firstRow="0" w:lastRow="0" w:firstColumn="0" w:lastColumn="0" w:noHBand="0" w:noVBand="0"/>
      </w:tblPr>
      <w:tblGrid>
        <w:gridCol w:w="3963"/>
        <w:gridCol w:w="5109"/>
      </w:tblGrid>
      <w:tr w:rsidR="009F4571" w:rsidRPr="00B94048" w14:paraId="3A1FBB27" w14:textId="77777777">
        <w:tc>
          <w:tcPr>
            <w:tcW w:w="3963" w:type="dxa"/>
            <w:tcBorders>
              <w:bottom w:val="single" w:sz="2" w:space="0" w:color="CCCCCC"/>
            </w:tcBorders>
            <w:shd w:val="clear" w:color="auto" w:fill="FFFFFF"/>
          </w:tcPr>
          <w:p w14:paraId="352056CF" w14:textId="77777777" w:rsidR="009F4571" w:rsidRPr="00B94048" w:rsidRDefault="00A737A2">
            <w:pPr>
              <w:pStyle w:val="TableContents"/>
              <w:spacing w:before="57"/>
              <w:rPr>
                <w:rFonts w:ascii="Arial" w:hAnsi="Arial"/>
                <w:bCs/>
                <w:szCs w:val="20"/>
              </w:rPr>
            </w:pPr>
            <w:r w:rsidRPr="00B94048">
              <w:rPr>
                <w:rFonts w:ascii="Arial" w:hAnsi="Arial"/>
                <w:bCs/>
                <w:szCs w:val="20"/>
              </w:rPr>
              <w:t>Chercheur en</w:t>
            </w:r>
          </w:p>
        </w:tc>
        <w:tc>
          <w:tcPr>
            <w:tcW w:w="5109" w:type="dxa"/>
            <w:tcBorders>
              <w:bottom w:val="single" w:sz="2" w:space="0" w:color="CCCCCC"/>
            </w:tcBorders>
            <w:shd w:val="clear" w:color="auto" w:fill="FFFFFF"/>
          </w:tcPr>
          <w:p w14:paraId="34AF0A02" w14:textId="77777777" w:rsidR="009F4571" w:rsidRPr="00B94048" w:rsidRDefault="00A737A2">
            <w:pPr>
              <w:spacing w:before="57"/>
              <w:rPr>
                <w:rFonts w:ascii="Arial" w:hAnsi="Arial" w:cs="Arial"/>
              </w:rPr>
            </w:pPr>
            <w:r w:rsidRPr="00B94048">
              <w:rPr>
                <w:rFonts w:ascii="Arial" w:hAnsi="Arial" w:cs="Arial"/>
              </w:rPr>
              <w:t>Géodynamique globale</w:t>
            </w:r>
          </w:p>
        </w:tc>
      </w:tr>
      <w:tr w:rsidR="00A737A2" w:rsidRPr="00B94048" w14:paraId="1AA45A4A" w14:textId="77777777">
        <w:tc>
          <w:tcPr>
            <w:tcW w:w="3963" w:type="dxa"/>
            <w:tcBorders>
              <w:top w:val="single" w:sz="2" w:space="0" w:color="CCCCCC"/>
              <w:bottom w:val="single" w:sz="2" w:space="0" w:color="CCCCCC"/>
            </w:tcBorders>
            <w:shd w:val="clear" w:color="auto" w:fill="FFFFFF"/>
          </w:tcPr>
          <w:p w14:paraId="6E5BAB7F" w14:textId="77777777" w:rsidR="00A737A2" w:rsidRPr="00B94048" w:rsidRDefault="00A737A2" w:rsidP="00A737A2">
            <w:pPr>
              <w:pStyle w:val="TableContents"/>
              <w:spacing w:before="57"/>
              <w:rPr>
                <w:rFonts w:ascii="Arial" w:hAnsi="Arial" w:cs="Arial"/>
                <w:bCs/>
                <w:szCs w:val="20"/>
              </w:rPr>
            </w:pPr>
            <w:r w:rsidRPr="00B94048">
              <w:rPr>
                <w:rFonts w:ascii="Arial" w:hAnsi="Arial" w:cs="Arial"/>
                <w:bCs/>
                <w:szCs w:val="20"/>
              </w:rPr>
              <w:t>Durée</w:t>
            </w:r>
          </w:p>
        </w:tc>
        <w:tc>
          <w:tcPr>
            <w:tcW w:w="5109" w:type="dxa"/>
            <w:tcBorders>
              <w:top w:val="single" w:sz="2" w:space="0" w:color="CCCCCC"/>
              <w:bottom w:val="single" w:sz="2" w:space="0" w:color="CCCCCC"/>
            </w:tcBorders>
            <w:shd w:val="clear" w:color="auto" w:fill="FFFFFF"/>
          </w:tcPr>
          <w:p w14:paraId="4DCF094B" w14:textId="384AA8D7" w:rsidR="00A737A2" w:rsidRPr="00B94048" w:rsidRDefault="00EE5C20" w:rsidP="00A737A2">
            <w:pPr>
              <w:spacing w:before="57"/>
              <w:rPr>
                <w:rFonts w:ascii="Arial" w:hAnsi="Arial" w:cs="Arial"/>
              </w:rPr>
            </w:pPr>
            <w:r>
              <w:rPr>
                <w:rFonts w:ascii="Arial" w:hAnsi="Arial" w:cs="Arial"/>
              </w:rPr>
              <w:t>1</w:t>
            </w:r>
            <w:r w:rsidR="00A737A2" w:rsidRPr="00B94048">
              <w:rPr>
                <w:rFonts w:ascii="Arial" w:hAnsi="Arial" w:cs="Arial"/>
              </w:rPr>
              <w:t xml:space="preserve"> an à100%</w:t>
            </w:r>
            <w:r>
              <w:rPr>
                <w:rFonts w:ascii="Arial" w:hAnsi="Arial" w:cs="Arial"/>
              </w:rPr>
              <w:t xml:space="preserve"> </w:t>
            </w:r>
            <w:r w:rsidRPr="000F0C56">
              <w:rPr>
                <w:rFonts w:ascii="Arial" w:hAnsi="Arial" w:cs="Arial"/>
              </w:rPr>
              <w:t>(extension d'un an possible)</w:t>
            </w:r>
          </w:p>
        </w:tc>
      </w:tr>
      <w:tr w:rsidR="00A737A2" w:rsidRPr="00B94048" w14:paraId="624EB329" w14:textId="77777777">
        <w:tc>
          <w:tcPr>
            <w:tcW w:w="3963" w:type="dxa"/>
            <w:tcBorders>
              <w:top w:val="single" w:sz="2" w:space="0" w:color="CCCCCC"/>
              <w:bottom w:val="single" w:sz="2" w:space="0" w:color="CCCCCC"/>
            </w:tcBorders>
            <w:shd w:val="clear" w:color="auto" w:fill="FFFFFF"/>
          </w:tcPr>
          <w:p w14:paraId="2E288CC5" w14:textId="77777777" w:rsidR="00A737A2" w:rsidRPr="00B94048" w:rsidRDefault="00A737A2" w:rsidP="00A737A2">
            <w:pPr>
              <w:pStyle w:val="TableContents"/>
              <w:spacing w:before="57"/>
              <w:rPr>
                <w:rFonts w:ascii="Arial" w:hAnsi="Arial" w:cs="Arial"/>
                <w:bCs/>
                <w:szCs w:val="20"/>
              </w:rPr>
            </w:pPr>
            <w:r w:rsidRPr="00B94048">
              <w:rPr>
                <w:rFonts w:ascii="Arial" w:hAnsi="Arial" w:cs="Arial"/>
                <w:bCs/>
                <w:szCs w:val="20"/>
              </w:rPr>
              <w:t>Affectation</w:t>
            </w:r>
          </w:p>
        </w:tc>
        <w:tc>
          <w:tcPr>
            <w:tcW w:w="5109" w:type="dxa"/>
            <w:tcBorders>
              <w:top w:val="single" w:sz="2" w:space="0" w:color="CCCCCC"/>
              <w:bottom w:val="single" w:sz="2" w:space="0" w:color="CCCCCC"/>
            </w:tcBorders>
            <w:shd w:val="clear" w:color="auto" w:fill="FFFFFF"/>
          </w:tcPr>
          <w:p w14:paraId="64AD2AC5" w14:textId="77777777" w:rsidR="00A737A2" w:rsidRPr="00B94048" w:rsidRDefault="00A737A2" w:rsidP="00A737A2">
            <w:pPr>
              <w:spacing w:before="57"/>
              <w:rPr>
                <w:rFonts w:ascii="Arial" w:hAnsi="Arial" w:cs="Arial"/>
              </w:rPr>
            </w:pPr>
            <w:r w:rsidRPr="00B94048">
              <w:rPr>
                <w:rFonts w:ascii="Arial" w:hAnsi="Arial" w:cs="Arial"/>
              </w:rPr>
              <w:t>Équipe de géomagnétisme</w:t>
            </w:r>
          </w:p>
        </w:tc>
      </w:tr>
      <w:tr w:rsidR="00A737A2" w:rsidRPr="00B94048" w14:paraId="262DE2B1" w14:textId="77777777">
        <w:tc>
          <w:tcPr>
            <w:tcW w:w="3963" w:type="dxa"/>
            <w:tcBorders>
              <w:top w:val="single" w:sz="2" w:space="0" w:color="CCCCCC"/>
              <w:bottom w:val="single" w:sz="2" w:space="0" w:color="CCCCCC"/>
            </w:tcBorders>
            <w:shd w:val="clear" w:color="auto" w:fill="FFFFFF"/>
          </w:tcPr>
          <w:p w14:paraId="003C25CF" w14:textId="77777777" w:rsidR="00A737A2" w:rsidRPr="00B94048" w:rsidRDefault="00A737A2" w:rsidP="00A737A2">
            <w:pPr>
              <w:pStyle w:val="TableContents"/>
              <w:tabs>
                <w:tab w:val="center" w:pos="1953"/>
              </w:tabs>
              <w:spacing w:before="57"/>
              <w:rPr>
                <w:rFonts w:ascii="Arial" w:hAnsi="Arial" w:cs="Arial"/>
                <w:bCs/>
                <w:szCs w:val="20"/>
              </w:rPr>
            </w:pPr>
            <w:r w:rsidRPr="00B94048">
              <w:rPr>
                <w:rFonts w:ascii="Arial" w:hAnsi="Arial" w:cs="Arial"/>
                <w:bCs/>
                <w:szCs w:val="20"/>
              </w:rPr>
              <w:t>Rémunération</w:t>
            </w:r>
            <w:r w:rsidRPr="00B94048">
              <w:rPr>
                <w:rFonts w:ascii="Arial" w:hAnsi="Arial" w:cs="Arial"/>
                <w:bCs/>
                <w:szCs w:val="20"/>
              </w:rPr>
              <w:tab/>
            </w:r>
          </w:p>
        </w:tc>
        <w:tc>
          <w:tcPr>
            <w:tcW w:w="5109" w:type="dxa"/>
            <w:tcBorders>
              <w:top w:val="single" w:sz="2" w:space="0" w:color="CCCCCC"/>
              <w:bottom w:val="single" w:sz="2" w:space="0" w:color="CCCCCC"/>
            </w:tcBorders>
            <w:shd w:val="clear" w:color="auto" w:fill="FFFFFF"/>
          </w:tcPr>
          <w:p w14:paraId="1E83179F" w14:textId="2136C5F9" w:rsidR="00A737A2" w:rsidRPr="00B94048" w:rsidRDefault="00EE5C20" w:rsidP="00A737A2">
            <w:pPr>
              <w:spacing w:before="57"/>
              <w:rPr>
                <w:rFonts w:ascii="Arial" w:hAnsi="Arial"/>
              </w:rPr>
            </w:pPr>
            <w:r>
              <w:rPr>
                <w:rFonts w:ascii="Arial" w:hAnsi="Arial"/>
              </w:rPr>
              <w:t>4</w:t>
            </w:r>
            <w:r w:rsidR="00A737A2" w:rsidRPr="00B94048">
              <w:rPr>
                <w:rFonts w:ascii="Arial" w:hAnsi="Arial"/>
              </w:rPr>
              <w:t xml:space="preserve"> </w:t>
            </w:r>
            <w:r>
              <w:rPr>
                <w:rFonts w:ascii="Arial" w:hAnsi="Arial"/>
              </w:rPr>
              <w:t>0</w:t>
            </w:r>
            <w:r w:rsidR="00A737A2" w:rsidRPr="00B94048">
              <w:rPr>
                <w:rFonts w:ascii="Arial" w:hAnsi="Arial"/>
              </w:rPr>
              <w:t>00 € / mois</w:t>
            </w:r>
          </w:p>
        </w:tc>
      </w:tr>
      <w:tr w:rsidR="00A737A2" w:rsidRPr="00B94048" w14:paraId="0AB29B05" w14:textId="77777777">
        <w:tc>
          <w:tcPr>
            <w:tcW w:w="3963" w:type="dxa"/>
            <w:tcBorders>
              <w:top w:val="single" w:sz="2" w:space="0" w:color="CCCCCC"/>
              <w:bottom w:val="single" w:sz="2" w:space="0" w:color="CCCCCC"/>
            </w:tcBorders>
            <w:shd w:val="clear" w:color="auto" w:fill="FFFFFF"/>
          </w:tcPr>
          <w:p w14:paraId="495E5D71" w14:textId="77777777" w:rsidR="00A737A2" w:rsidRPr="00B94048" w:rsidRDefault="00A737A2" w:rsidP="00A737A2">
            <w:pPr>
              <w:pStyle w:val="TableContents"/>
              <w:spacing w:before="57"/>
              <w:rPr>
                <w:rFonts w:ascii="Arial" w:hAnsi="Arial"/>
                <w:bCs/>
                <w:szCs w:val="20"/>
              </w:rPr>
            </w:pPr>
            <w:r w:rsidRPr="00B94048">
              <w:rPr>
                <w:rFonts w:ascii="Arial" w:hAnsi="Arial"/>
                <w:bCs/>
                <w:szCs w:val="20"/>
              </w:rPr>
              <w:t>Date de la publication</w:t>
            </w:r>
          </w:p>
        </w:tc>
        <w:tc>
          <w:tcPr>
            <w:tcW w:w="5109" w:type="dxa"/>
            <w:tcBorders>
              <w:top w:val="single" w:sz="2" w:space="0" w:color="CCCCCC"/>
              <w:bottom w:val="single" w:sz="2" w:space="0" w:color="CCCCCC"/>
            </w:tcBorders>
            <w:shd w:val="clear" w:color="auto" w:fill="FFFFFF"/>
          </w:tcPr>
          <w:p w14:paraId="44339A48" w14:textId="52618C4B" w:rsidR="00A737A2" w:rsidRPr="00B94048" w:rsidRDefault="00EE5C20" w:rsidP="00A737A2">
            <w:pPr>
              <w:spacing w:before="57"/>
              <w:rPr>
                <w:rFonts w:ascii="Arial" w:hAnsi="Arial"/>
              </w:rPr>
            </w:pPr>
            <w:r>
              <w:rPr>
                <w:rFonts w:ascii="Arial" w:hAnsi="Arial"/>
              </w:rPr>
              <w:t>13</w:t>
            </w:r>
            <w:r w:rsidR="00A737A2" w:rsidRPr="00B94048">
              <w:rPr>
                <w:rFonts w:ascii="Arial" w:hAnsi="Arial"/>
              </w:rPr>
              <w:t>/</w:t>
            </w:r>
            <w:r>
              <w:rPr>
                <w:rFonts w:ascii="Arial" w:hAnsi="Arial"/>
              </w:rPr>
              <w:t>10</w:t>
            </w:r>
            <w:r w:rsidR="00A737A2" w:rsidRPr="00B94048">
              <w:rPr>
                <w:rFonts w:ascii="Arial" w:hAnsi="Arial"/>
              </w:rPr>
              <w:t>/202</w:t>
            </w:r>
            <w:r>
              <w:rPr>
                <w:rFonts w:ascii="Arial" w:hAnsi="Arial"/>
              </w:rPr>
              <w:t>3</w:t>
            </w:r>
          </w:p>
        </w:tc>
      </w:tr>
      <w:tr w:rsidR="00A737A2" w:rsidRPr="00B94048" w14:paraId="02FF5F2C" w14:textId="77777777">
        <w:tc>
          <w:tcPr>
            <w:tcW w:w="3963" w:type="dxa"/>
            <w:tcBorders>
              <w:top w:val="single" w:sz="2" w:space="0" w:color="CCCCCC"/>
              <w:bottom w:val="single" w:sz="2" w:space="0" w:color="CCCCCC"/>
            </w:tcBorders>
            <w:shd w:val="clear" w:color="auto" w:fill="FFFFFF"/>
          </w:tcPr>
          <w:p w14:paraId="00F1C0A6" w14:textId="77777777" w:rsidR="00A737A2" w:rsidRPr="00B94048" w:rsidRDefault="00A737A2" w:rsidP="00A737A2">
            <w:pPr>
              <w:pStyle w:val="TableContents"/>
              <w:spacing w:before="57"/>
              <w:rPr>
                <w:rFonts w:ascii="Arial" w:hAnsi="Arial" w:cs="Arial"/>
                <w:bCs/>
                <w:szCs w:val="20"/>
              </w:rPr>
            </w:pPr>
            <w:r w:rsidRPr="00B94048">
              <w:rPr>
                <w:rFonts w:ascii="Arial" w:hAnsi="Arial" w:cs="Arial"/>
                <w:bCs/>
                <w:szCs w:val="20"/>
              </w:rPr>
              <w:t>Date d’embauche prévue</w:t>
            </w:r>
          </w:p>
        </w:tc>
        <w:tc>
          <w:tcPr>
            <w:tcW w:w="5109" w:type="dxa"/>
            <w:tcBorders>
              <w:top w:val="single" w:sz="2" w:space="0" w:color="CCCCCC"/>
              <w:bottom w:val="single" w:sz="2" w:space="0" w:color="CCCCCC"/>
            </w:tcBorders>
            <w:shd w:val="clear" w:color="auto" w:fill="FFFFFF"/>
          </w:tcPr>
          <w:p w14:paraId="55784BC3" w14:textId="77777777" w:rsidR="00A737A2" w:rsidRPr="00B94048" w:rsidRDefault="00A737A2" w:rsidP="00A737A2">
            <w:pPr>
              <w:spacing w:before="57"/>
              <w:rPr>
                <w:rFonts w:ascii="Arial" w:hAnsi="Arial" w:cs="Arial"/>
              </w:rPr>
            </w:pPr>
            <w:r w:rsidRPr="00B94048">
              <w:rPr>
                <w:rFonts w:ascii="Arial" w:hAnsi="Arial" w:cs="Arial"/>
              </w:rPr>
              <w:t>Dès que possible</w:t>
            </w:r>
          </w:p>
        </w:tc>
      </w:tr>
      <w:tr w:rsidR="00A737A2" w:rsidRPr="00B94048" w14:paraId="112188C6" w14:textId="77777777">
        <w:tc>
          <w:tcPr>
            <w:tcW w:w="3963" w:type="dxa"/>
            <w:tcBorders>
              <w:top w:val="single" w:sz="2" w:space="0" w:color="CCCCCC"/>
              <w:bottom w:val="single" w:sz="2" w:space="0" w:color="CCCCCC"/>
            </w:tcBorders>
            <w:shd w:val="clear" w:color="auto" w:fill="FFFFFF"/>
            <w:tcMar>
              <w:top w:w="55" w:type="dxa"/>
              <w:left w:w="55" w:type="dxa"/>
              <w:bottom w:w="55" w:type="dxa"/>
              <w:right w:w="55" w:type="dxa"/>
            </w:tcMar>
          </w:tcPr>
          <w:p w14:paraId="19F2C612" w14:textId="77777777" w:rsidR="00A737A2" w:rsidRPr="00B94048" w:rsidRDefault="00A737A2" w:rsidP="00A737A2">
            <w:pPr>
              <w:pStyle w:val="TableContents"/>
              <w:spacing w:before="57"/>
              <w:rPr>
                <w:rFonts w:ascii="Arial" w:hAnsi="Arial"/>
                <w:bCs/>
                <w:szCs w:val="20"/>
              </w:rPr>
            </w:pPr>
            <w:r w:rsidRPr="00B94048">
              <w:rPr>
                <w:rFonts w:ascii="Arial" w:hAnsi="Arial"/>
                <w:bCs/>
                <w:szCs w:val="20"/>
              </w:rPr>
              <w:t>Lieu</w:t>
            </w:r>
          </w:p>
        </w:tc>
        <w:tc>
          <w:tcPr>
            <w:tcW w:w="5109" w:type="dxa"/>
            <w:tcBorders>
              <w:top w:val="single" w:sz="2" w:space="0" w:color="CCCCCC"/>
              <w:bottom w:val="single" w:sz="2" w:space="0" w:color="CCCCCC"/>
            </w:tcBorders>
            <w:shd w:val="clear" w:color="auto" w:fill="FFFFFF"/>
            <w:tcMar>
              <w:top w:w="55" w:type="dxa"/>
              <w:left w:w="55" w:type="dxa"/>
              <w:bottom w:w="55" w:type="dxa"/>
              <w:right w:w="55" w:type="dxa"/>
            </w:tcMar>
          </w:tcPr>
          <w:p w14:paraId="11A56507" w14:textId="77777777" w:rsidR="00A737A2" w:rsidRPr="00B94048" w:rsidRDefault="00907286" w:rsidP="00A737A2">
            <w:pPr>
              <w:spacing w:before="57"/>
              <w:rPr>
                <w:rFonts w:ascii="Arial" w:hAnsi="Arial"/>
              </w:rPr>
            </w:pPr>
            <w:hyperlink r:id="rId7" w:history="1">
              <w:r w:rsidR="00A737A2" w:rsidRPr="00B94048">
                <w:rPr>
                  <w:rStyle w:val="Lienhypertexte"/>
                  <w:rFonts w:ascii="Arial" w:hAnsi="Arial"/>
                </w:rPr>
                <w:t>1 rue Jussieu, 75005 Paris, FRANCE</w:t>
              </w:r>
            </w:hyperlink>
          </w:p>
        </w:tc>
      </w:tr>
    </w:tbl>
    <w:p w14:paraId="4E88D57E" w14:textId="77777777" w:rsidR="009F4571" w:rsidRPr="00B94048" w:rsidRDefault="00B700D0" w:rsidP="001A56DC">
      <w:pPr>
        <w:pStyle w:val="Titre1"/>
        <w:spacing w:before="360" w:after="120"/>
        <w:rPr>
          <w:rFonts w:ascii="Arial" w:hAnsi="Arial"/>
          <w:sz w:val="32"/>
          <w:szCs w:val="32"/>
        </w:rPr>
      </w:pPr>
      <w:r w:rsidRPr="00B94048">
        <w:rPr>
          <w:rFonts w:ascii="Arial" w:hAnsi="Arial"/>
          <w:sz w:val="32"/>
          <w:szCs w:val="32"/>
        </w:rPr>
        <w:t>L’Institut de Physique du G</w:t>
      </w:r>
      <w:r w:rsidR="0037191D" w:rsidRPr="00B94048">
        <w:rPr>
          <w:rFonts w:ascii="Arial" w:hAnsi="Arial"/>
          <w:sz w:val="32"/>
          <w:szCs w:val="32"/>
        </w:rPr>
        <w:t>lobe de Paris</w:t>
      </w:r>
      <w:r w:rsidR="00977E4F" w:rsidRPr="00B94048">
        <w:rPr>
          <w:rFonts w:ascii="Arial" w:hAnsi="Arial"/>
          <w:sz w:val="32"/>
          <w:szCs w:val="32"/>
        </w:rPr>
        <w:t xml:space="preserve"> (IPGP)</w:t>
      </w:r>
    </w:p>
    <w:p w14:paraId="72731A23" w14:textId="77777777" w:rsidR="0038043D" w:rsidRPr="00B94048" w:rsidRDefault="0038043D" w:rsidP="0038043D">
      <w:pPr>
        <w:spacing w:after="120" w:line="300" w:lineRule="atLeast"/>
        <w:ind w:firstLine="284"/>
        <w:jc w:val="both"/>
        <w:rPr>
          <w:rFonts w:ascii="Arial" w:hAnsi="Arial"/>
          <w:color w:val="000000"/>
          <w:szCs w:val="20"/>
        </w:rPr>
      </w:pPr>
      <w:r w:rsidRPr="00B94048">
        <w:rPr>
          <w:rFonts w:ascii="Arial" w:hAnsi="Arial"/>
          <w:color w:val="000000"/>
          <w:szCs w:val="20"/>
        </w:rPr>
        <w:t xml:space="preserve">Organisme de recherche en géosciences de renommée mondiale, associé au </w:t>
      </w:r>
      <w:hyperlink r:id="rId8" w:history="1">
        <w:r w:rsidRPr="00B94048">
          <w:rPr>
            <w:rStyle w:val="Lienhypertexte"/>
            <w:rFonts w:ascii="Arial" w:hAnsi="Arial"/>
            <w:szCs w:val="20"/>
          </w:rPr>
          <w:t>CNRS</w:t>
        </w:r>
      </w:hyperlink>
      <w:r w:rsidRPr="00B94048">
        <w:rPr>
          <w:rFonts w:ascii="Arial" w:hAnsi="Arial"/>
          <w:color w:val="000000"/>
          <w:szCs w:val="20"/>
        </w:rPr>
        <w:t xml:space="preserve">, établissement composante </w:t>
      </w:r>
      <w:hyperlink r:id="rId9" w:history="1">
        <w:r w:rsidRPr="00B94048">
          <w:rPr>
            <w:rStyle w:val="Lienhypertexte"/>
            <w:rFonts w:ascii="Arial" w:hAnsi="Arial"/>
            <w:szCs w:val="20"/>
          </w:rPr>
          <w:t>Université de Paris</w:t>
        </w:r>
      </w:hyperlink>
      <w:r w:rsidRPr="00B94048">
        <w:rPr>
          <w:rFonts w:ascii="Arial" w:hAnsi="Arial"/>
          <w:color w:val="000000"/>
          <w:szCs w:val="20"/>
        </w:rPr>
        <w:t xml:space="preserve"> et regroupant plus de 500 personnes, </w:t>
      </w:r>
      <w:hyperlink r:id="rId10" w:history="1">
        <w:r w:rsidRPr="00B94048">
          <w:rPr>
            <w:rStyle w:val="Lienhypertexte"/>
            <w:rFonts w:ascii="Arial" w:hAnsi="Arial"/>
            <w:szCs w:val="20"/>
          </w:rPr>
          <w:t>IPGP</w:t>
        </w:r>
      </w:hyperlink>
      <w:r w:rsidRPr="00B94048">
        <w:rPr>
          <w:rFonts w:ascii="Arial" w:hAnsi="Arial"/>
          <w:color w:val="000000"/>
          <w:szCs w:val="20"/>
        </w:rPr>
        <w:t xml:space="preserve"> couvre toutes les disciplines des sciences de la terre et des planètes via l’observation, l’expérimentation et la modélisation, à toutes les échelles de temps et d’espace.</w:t>
      </w:r>
    </w:p>
    <w:p w14:paraId="44BEA8FA" w14:textId="77777777" w:rsidR="0038043D" w:rsidRPr="00B94048" w:rsidRDefault="0038043D" w:rsidP="0038043D">
      <w:pPr>
        <w:spacing w:after="120" w:line="300" w:lineRule="atLeast"/>
        <w:ind w:firstLine="284"/>
        <w:jc w:val="both"/>
        <w:rPr>
          <w:rFonts w:ascii="Arial" w:hAnsi="Arial" w:cs="Arial"/>
          <w:color w:val="000000"/>
          <w:szCs w:val="20"/>
        </w:rPr>
      </w:pPr>
      <w:r w:rsidRPr="00B94048">
        <w:rPr>
          <w:rFonts w:ascii="Arial" w:hAnsi="Arial" w:cs="Arial"/>
          <w:color w:val="000000"/>
          <w:szCs w:val="20"/>
        </w:rPr>
        <w:t xml:space="preserve">Les </w:t>
      </w:r>
      <w:hyperlink r:id="rId11" w:history="1">
        <w:r w:rsidRPr="00B94048">
          <w:rPr>
            <w:rStyle w:val="Lienhypertexte"/>
            <w:rFonts w:ascii="Arial" w:hAnsi="Arial" w:cs="Arial"/>
            <w:szCs w:val="20"/>
          </w:rPr>
          <w:t>thématiques</w:t>
        </w:r>
      </w:hyperlink>
      <w:r w:rsidRPr="00B94048">
        <w:rPr>
          <w:rFonts w:ascii="Arial" w:hAnsi="Arial" w:cs="Arial"/>
          <w:color w:val="000000"/>
          <w:szCs w:val="20"/>
        </w:rPr>
        <w:t xml:space="preserve"> de recherche sont structurées à travers 4 grands thèmes fédérateurs : </w:t>
      </w:r>
      <w:hyperlink r:id="rId12" w:history="1">
        <w:r w:rsidRPr="00B94048">
          <w:rPr>
            <w:rStyle w:val="Lienhypertexte"/>
            <w:rFonts w:ascii="Arial" w:hAnsi="Arial" w:cs="Arial"/>
            <w:szCs w:val="20"/>
          </w:rPr>
          <w:t>Intérieur de la Terre et des planètes</w:t>
        </w:r>
      </w:hyperlink>
      <w:r w:rsidRPr="00B94048">
        <w:rPr>
          <w:rFonts w:ascii="Arial" w:hAnsi="Arial" w:cs="Arial"/>
          <w:color w:val="000000"/>
          <w:szCs w:val="20"/>
        </w:rPr>
        <w:t xml:space="preserve">, </w:t>
      </w:r>
      <w:hyperlink r:id="rId13" w:history="1">
        <w:r w:rsidRPr="00B94048">
          <w:rPr>
            <w:rStyle w:val="Lienhypertexte"/>
            <w:rFonts w:ascii="Arial" w:hAnsi="Arial" w:cs="Arial"/>
            <w:szCs w:val="20"/>
          </w:rPr>
          <w:t>Risques naturels</w:t>
        </w:r>
      </w:hyperlink>
      <w:r w:rsidRPr="00B94048">
        <w:rPr>
          <w:rFonts w:ascii="Arial" w:hAnsi="Arial" w:cs="Arial"/>
          <w:color w:val="000000"/>
          <w:szCs w:val="20"/>
        </w:rPr>
        <w:t xml:space="preserve">, </w:t>
      </w:r>
      <w:hyperlink r:id="rId14" w:history="1">
        <w:r w:rsidRPr="00B94048">
          <w:rPr>
            <w:rStyle w:val="Lienhypertexte"/>
            <w:rFonts w:ascii="Arial" w:hAnsi="Arial" w:cs="Arial"/>
            <w:szCs w:val="20"/>
          </w:rPr>
          <w:t>Système Terre</w:t>
        </w:r>
      </w:hyperlink>
      <w:r w:rsidRPr="00B94048">
        <w:rPr>
          <w:rFonts w:ascii="Arial" w:hAnsi="Arial" w:cs="Arial"/>
          <w:color w:val="000000"/>
          <w:szCs w:val="20"/>
        </w:rPr>
        <w:t xml:space="preserve">, </w:t>
      </w:r>
      <w:hyperlink r:id="rId15" w:history="1">
        <w:r w:rsidRPr="00B94048">
          <w:rPr>
            <w:rStyle w:val="Lienhypertexte"/>
            <w:rFonts w:ascii="Arial" w:hAnsi="Arial" w:cs="Arial"/>
            <w:szCs w:val="20"/>
          </w:rPr>
          <w:t>Origines</w:t>
        </w:r>
      </w:hyperlink>
      <w:r w:rsidRPr="00B94048">
        <w:rPr>
          <w:rFonts w:ascii="Arial" w:hAnsi="Arial" w:cs="Arial"/>
          <w:color w:val="000000"/>
          <w:szCs w:val="20"/>
        </w:rPr>
        <w:t xml:space="preserve">. Un grand nombre de projets scientifiques multidisciplinaires sont menés par </w:t>
      </w:r>
      <w:hyperlink r:id="rId16" w:history="1">
        <w:r w:rsidRPr="00B94048">
          <w:rPr>
            <w:rStyle w:val="Lienhypertexte"/>
            <w:rFonts w:ascii="Arial" w:hAnsi="Arial" w:cs="Arial"/>
            <w:szCs w:val="20"/>
          </w:rPr>
          <w:t>17 équipes</w:t>
        </w:r>
      </w:hyperlink>
      <w:r w:rsidRPr="00B94048">
        <w:rPr>
          <w:rFonts w:ascii="Arial" w:hAnsi="Arial" w:cs="Arial"/>
          <w:color w:val="000000"/>
          <w:szCs w:val="20"/>
        </w:rPr>
        <w:t xml:space="preserve"> dans divers domaines.</w:t>
      </w:r>
    </w:p>
    <w:p w14:paraId="616546D3" w14:textId="77777777" w:rsidR="0038043D" w:rsidRPr="00B94048" w:rsidRDefault="0038043D" w:rsidP="0038043D">
      <w:pPr>
        <w:spacing w:after="120" w:line="300" w:lineRule="atLeast"/>
        <w:ind w:firstLine="284"/>
        <w:jc w:val="both"/>
        <w:rPr>
          <w:rFonts w:ascii="Arial" w:hAnsi="Arial" w:cs="Arial"/>
          <w:color w:val="000000"/>
          <w:szCs w:val="20"/>
        </w:rPr>
      </w:pPr>
      <w:r w:rsidRPr="00B94048">
        <w:rPr>
          <w:rFonts w:ascii="Arial" w:hAnsi="Arial" w:cs="Arial"/>
          <w:color w:val="000000"/>
          <w:szCs w:val="20"/>
        </w:rPr>
        <w:t xml:space="preserve">L’IPGP a aussi la charge de </w:t>
      </w:r>
      <w:hyperlink r:id="rId17" w:history="1">
        <w:r w:rsidRPr="00B94048">
          <w:rPr>
            <w:rStyle w:val="Lienhypertexte"/>
            <w:rFonts w:ascii="Arial" w:hAnsi="Arial" w:cs="Arial"/>
            <w:szCs w:val="20"/>
          </w:rPr>
          <w:t>services labellisés</w:t>
        </w:r>
      </w:hyperlink>
      <w:r w:rsidRPr="00B94048">
        <w:rPr>
          <w:rFonts w:ascii="Arial" w:hAnsi="Arial" w:cs="Arial"/>
          <w:color w:val="000000"/>
          <w:szCs w:val="20"/>
        </w:rPr>
        <w:t xml:space="preserve"> en volcanologie, sismologie, magnétisme, gravimétrie et érosion. Notamment, les observatoires permanents de l’IPGP surveillent les 4 volcans actifs français d'outre-mer en Guadeloupe, en Martinique, à la Réunion et à Mayotte (REVOSIMA).</w:t>
      </w:r>
    </w:p>
    <w:p w14:paraId="055AFBDA" w14:textId="77777777" w:rsidR="009F4571" w:rsidRPr="00B94048" w:rsidRDefault="0038043D" w:rsidP="0038043D">
      <w:pPr>
        <w:spacing w:after="120" w:line="300" w:lineRule="atLeast"/>
        <w:ind w:firstLine="284"/>
        <w:jc w:val="both"/>
        <w:rPr>
          <w:rFonts w:ascii="Arial" w:hAnsi="Arial"/>
          <w:color w:val="000000"/>
          <w:szCs w:val="20"/>
        </w:rPr>
      </w:pPr>
      <w:r w:rsidRPr="00B94048">
        <w:rPr>
          <w:rFonts w:ascii="Arial" w:hAnsi="Arial"/>
          <w:color w:val="000000"/>
          <w:szCs w:val="20"/>
        </w:rPr>
        <w:t xml:space="preserve">L’IPGP héberge des </w:t>
      </w:r>
      <w:hyperlink r:id="rId18" w:history="1">
        <w:r w:rsidRPr="00B94048">
          <w:rPr>
            <w:rStyle w:val="Lienhypertexte"/>
            <w:rFonts w:ascii="Arial" w:hAnsi="Arial"/>
            <w:szCs w:val="20"/>
          </w:rPr>
          <w:t>moyens de calcul</w:t>
        </w:r>
      </w:hyperlink>
      <w:r w:rsidRPr="00B94048">
        <w:rPr>
          <w:rFonts w:ascii="Arial" w:hAnsi="Arial"/>
          <w:color w:val="000000"/>
          <w:szCs w:val="20"/>
        </w:rPr>
        <w:t xml:space="preserve"> puissants et des installations expérimentales et analytiques de dernière génération et bénéficie d’un soutien technique de premier plan. Le département de la formation et des études doctorales de l’IPGP offre à ses étudiants des formations en géosciences qui associent observation, analyse quantitative et modélisation et qui reflète la qualité, la richesse et la diversité thématique des recherches menées par les équipes de l’IPGP</w:t>
      </w:r>
      <w:r w:rsidR="0037191D" w:rsidRPr="00B94048">
        <w:rPr>
          <w:rFonts w:ascii="Arial" w:hAnsi="Arial"/>
          <w:color w:val="000000"/>
          <w:szCs w:val="20"/>
        </w:rPr>
        <w:t>.</w:t>
      </w:r>
    </w:p>
    <w:p w14:paraId="0E7C7C97" w14:textId="77777777" w:rsidR="009F4571" w:rsidRPr="00B94048" w:rsidRDefault="00CA38A7" w:rsidP="001A56DC">
      <w:pPr>
        <w:pStyle w:val="Titre1"/>
        <w:spacing w:before="360" w:after="120"/>
        <w:rPr>
          <w:rFonts w:ascii="Arial" w:hAnsi="Arial" w:cs="Arial"/>
          <w:sz w:val="32"/>
          <w:szCs w:val="32"/>
        </w:rPr>
      </w:pPr>
      <w:r w:rsidRPr="00B94048">
        <w:rPr>
          <w:rFonts w:ascii="Arial" w:hAnsi="Arial" w:cs="Arial"/>
          <w:sz w:val="32"/>
          <w:szCs w:val="32"/>
        </w:rPr>
        <w:t>Description de l’emploi</w:t>
      </w:r>
    </w:p>
    <w:p w14:paraId="58C46EA4" w14:textId="77777777" w:rsidR="00CD27A8" w:rsidRPr="00B94048" w:rsidRDefault="00D33F38" w:rsidP="00CD27A8">
      <w:pPr>
        <w:spacing w:after="120" w:line="300" w:lineRule="atLeast"/>
        <w:ind w:firstLine="284"/>
        <w:jc w:val="both"/>
        <w:rPr>
          <w:rFonts w:ascii="Arial" w:hAnsi="Arial" w:cs="Arial"/>
          <w:color w:val="000000"/>
          <w:szCs w:val="20"/>
        </w:rPr>
      </w:pPr>
      <w:r w:rsidRPr="00B94048">
        <w:rPr>
          <w:rFonts w:ascii="Arial" w:hAnsi="Arial" w:cs="Arial"/>
          <w:color w:val="000000"/>
          <w:szCs w:val="20"/>
        </w:rPr>
        <w:t xml:space="preserve">Les mouvements globaux des roches chaudes à l'intérieur du manteau de la Terre (c'est-à-dire la convection du manteau), entraînent des changements de la figure ellipsoïdale de la Terre. </w:t>
      </w:r>
      <w:r w:rsidR="00595F2D" w:rsidRPr="00B94048">
        <w:rPr>
          <w:rFonts w:ascii="Arial" w:hAnsi="Arial" w:cs="Arial"/>
        </w:rPr>
        <w:t>De tels changements de figure induisent des déplacements de l'axe de rotation par rapport à la géographie de la surface, un proc</w:t>
      </w:r>
      <w:r w:rsidR="00885686" w:rsidRPr="00B94048">
        <w:rPr>
          <w:rFonts w:ascii="Arial" w:hAnsi="Arial" w:cs="Arial"/>
        </w:rPr>
        <w:t>essus appelé « dérives des pôles »</w:t>
      </w:r>
      <w:r w:rsidR="00CD27A8" w:rsidRPr="00B94048">
        <w:rPr>
          <w:rFonts w:ascii="Arial" w:hAnsi="Arial" w:cs="Arial"/>
        </w:rPr>
        <w:t xml:space="preserve"> (</w:t>
      </w:r>
      <w:proofErr w:type="spellStart"/>
      <w:r w:rsidR="00CD27A8" w:rsidRPr="00B94048">
        <w:rPr>
          <w:rFonts w:ascii="Arial" w:hAnsi="Arial" w:cs="Arial"/>
        </w:rPr>
        <w:t>True</w:t>
      </w:r>
      <w:proofErr w:type="spellEnd"/>
      <w:r w:rsidR="00CD27A8" w:rsidRPr="00B94048">
        <w:rPr>
          <w:rFonts w:ascii="Arial" w:hAnsi="Arial" w:cs="Arial"/>
        </w:rPr>
        <w:t xml:space="preserve"> Polar </w:t>
      </w:r>
      <w:proofErr w:type="spellStart"/>
      <w:r w:rsidR="00CD27A8" w:rsidRPr="00B94048">
        <w:rPr>
          <w:rFonts w:ascii="Arial" w:hAnsi="Arial" w:cs="Arial"/>
        </w:rPr>
        <w:t>Wander</w:t>
      </w:r>
      <w:proofErr w:type="spellEnd"/>
      <w:r w:rsidR="00CD27A8" w:rsidRPr="00B94048">
        <w:rPr>
          <w:rFonts w:ascii="Arial" w:hAnsi="Arial" w:cs="Arial"/>
        </w:rPr>
        <w:t>)</w:t>
      </w:r>
      <w:r w:rsidR="00885686" w:rsidRPr="00B94048">
        <w:rPr>
          <w:rFonts w:ascii="Arial" w:hAnsi="Arial" w:cs="Arial"/>
        </w:rPr>
        <w:t xml:space="preserve"> </w:t>
      </w:r>
      <w:r w:rsidR="00595F2D" w:rsidRPr="00B94048">
        <w:rPr>
          <w:rFonts w:ascii="Arial" w:hAnsi="Arial" w:cs="Arial"/>
        </w:rPr>
        <w:t>et ils perturbent l'orientation de la Terre par rapport au rayonnement solaire incident via des changements dans les cycles de précession et d'obliquité.</w:t>
      </w:r>
      <w:r w:rsidR="007F51AE" w:rsidRPr="00B94048">
        <w:rPr>
          <w:rFonts w:ascii="Arial" w:hAnsi="Arial" w:cs="Arial"/>
        </w:rPr>
        <w:t xml:space="preserve"> </w:t>
      </w:r>
      <w:r w:rsidR="007F51AE" w:rsidRPr="00B94048">
        <w:rPr>
          <w:rFonts w:ascii="Arial" w:hAnsi="Arial" w:cs="Arial"/>
          <w:color w:val="000000"/>
          <w:szCs w:val="20"/>
        </w:rPr>
        <w:t xml:space="preserve">La convection du manteau entraîne également des déplacements verticaux </w:t>
      </w:r>
      <w:r w:rsidR="007F51AE" w:rsidRPr="00B94048">
        <w:rPr>
          <w:rFonts w:ascii="Arial" w:hAnsi="Arial" w:cs="Arial"/>
          <w:color w:val="000000"/>
          <w:szCs w:val="20"/>
        </w:rPr>
        <w:lastRenderedPageBreak/>
        <w:t xml:space="preserve">de la surface solide de la Terre (c'est-à-dire une topographie dynamique) et des variations du niveau de la mer, influençant ainsi l'interprétation des marqueurs géologiques du niveau de la mer utilisés pour déduire la stabilité des calottes glaciaires polaires au cours des périodes géologiques « chaudes » passées, telles que le dernier interglaciaire et la période chaude du milieu du pliocène. </w:t>
      </w:r>
      <w:r w:rsidR="00CD27A8" w:rsidRPr="00B94048">
        <w:rPr>
          <w:rFonts w:ascii="Arial" w:hAnsi="Arial" w:cs="Arial"/>
          <w:color w:val="000000"/>
          <w:szCs w:val="20"/>
        </w:rPr>
        <w:t>Des questions majeures demeurent concernant l'ampleur et la chronologie des changements induits par la convection du manteau, notamment : (1) les changements de topographie et du niveau de la mer ; (2) les cycles de précession et d'obliquité et variations d'insolation (</w:t>
      </w:r>
      <w:proofErr w:type="spellStart"/>
      <w:r w:rsidR="00CD27A8" w:rsidRPr="00B94048">
        <w:rPr>
          <w:rFonts w:ascii="Arial" w:hAnsi="Arial" w:cs="Arial"/>
          <w:color w:val="000000"/>
          <w:szCs w:val="20"/>
        </w:rPr>
        <w:t>Milankovitch</w:t>
      </w:r>
      <w:proofErr w:type="spellEnd"/>
      <w:r w:rsidR="00CD27A8" w:rsidRPr="00B94048">
        <w:rPr>
          <w:rFonts w:ascii="Arial" w:hAnsi="Arial" w:cs="Arial"/>
          <w:color w:val="000000"/>
          <w:szCs w:val="20"/>
        </w:rPr>
        <w:t>) correspondantes ; (3) les dérives des pôles (</w:t>
      </w:r>
      <w:proofErr w:type="spellStart"/>
      <w:r w:rsidR="00CD27A8" w:rsidRPr="00B94048">
        <w:rPr>
          <w:rFonts w:ascii="Arial" w:hAnsi="Arial" w:cs="Arial"/>
          <w:color w:val="000000"/>
          <w:szCs w:val="20"/>
        </w:rPr>
        <w:t>True</w:t>
      </w:r>
      <w:proofErr w:type="spellEnd"/>
      <w:r w:rsidR="00CD27A8" w:rsidRPr="00B94048">
        <w:rPr>
          <w:rFonts w:ascii="Arial" w:hAnsi="Arial" w:cs="Arial"/>
          <w:color w:val="000000"/>
          <w:szCs w:val="20"/>
        </w:rPr>
        <w:t xml:space="preserve"> Polar </w:t>
      </w:r>
      <w:proofErr w:type="spellStart"/>
      <w:r w:rsidR="00CD27A8" w:rsidRPr="00B94048">
        <w:rPr>
          <w:rFonts w:ascii="Arial" w:hAnsi="Arial" w:cs="Arial"/>
          <w:color w:val="000000"/>
          <w:szCs w:val="20"/>
        </w:rPr>
        <w:t>Wander</w:t>
      </w:r>
      <w:proofErr w:type="spellEnd"/>
      <w:r w:rsidR="00CD27A8" w:rsidRPr="00B94048">
        <w:rPr>
          <w:rFonts w:ascii="Arial" w:hAnsi="Arial" w:cs="Arial"/>
          <w:color w:val="000000"/>
          <w:szCs w:val="20"/>
        </w:rPr>
        <w:t>).</w:t>
      </w:r>
    </w:p>
    <w:p w14:paraId="02D575DB" w14:textId="77777777" w:rsidR="00F34D31" w:rsidRPr="00B94048" w:rsidRDefault="00E361F0" w:rsidP="00563073">
      <w:pPr>
        <w:spacing w:after="120" w:line="300" w:lineRule="atLeast"/>
        <w:ind w:firstLine="284"/>
        <w:jc w:val="both"/>
        <w:rPr>
          <w:rFonts w:ascii="Arial" w:hAnsi="Arial" w:cs="Arial"/>
          <w:color w:val="000000"/>
          <w:szCs w:val="20"/>
        </w:rPr>
      </w:pPr>
      <w:r w:rsidRPr="00B94048">
        <w:rPr>
          <w:rFonts w:ascii="Arial" w:hAnsi="Arial" w:cs="Arial"/>
        </w:rPr>
        <w:t>Ces questions en suspens sont au cœur du projet de recherche GYPTIS (</w:t>
      </w:r>
      <w:proofErr w:type="spellStart"/>
      <w:r w:rsidRPr="00B94048">
        <w:rPr>
          <w:rFonts w:ascii="Arial" w:hAnsi="Arial" w:cs="Arial"/>
        </w:rPr>
        <w:t>Geodynamic</w:t>
      </w:r>
      <w:proofErr w:type="spellEnd"/>
      <w:r w:rsidRPr="00B94048">
        <w:rPr>
          <w:rFonts w:ascii="Arial" w:hAnsi="Arial" w:cs="Arial"/>
        </w:rPr>
        <w:t xml:space="preserve"> Perturbations of </w:t>
      </w:r>
      <w:proofErr w:type="spellStart"/>
      <w:r w:rsidRPr="00B94048">
        <w:rPr>
          <w:rFonts w:ascii="Arial" w:hAnsi="Arial" w:cs="Arial"/>
        </w:rPr>
        <w:t>Climate</w:t>
      </w:r>
      <w:proofErr w:type="spellEnd"/>
      <w:r w:rsidRPr="00B94048">
        <w:rPr>
          <w:rFonts w:ascii="Arial" w:hAnsi="Arial" w:cs="Arial"/>
        </w:rPr>
        <w:t xml:space="preserve"> </w:t>
      </w:r>
      <w:proofErr w:type="spellStart"/>
      <w:r w:rsidRPr="00B94048">
        <w:rPr>
          <w:rFonts w:ascii="Arial" w:hAnsi="Arial" w:cs="Arial"/>
        </w:rPr>
        <w:t>Signals</w:t>
      </w:r>
      <w:proofErr w:type="spellEnd"/>
      <w:r w:rsidRPr="00B94048">
        <w:rPr>
          <w:rFonts w:ascii="Arial" w:hAnsi="Arial" w:cs="Arial"/>
        </w:rPr>
        <w:t>) financé par l'Agence Nationale de la Recherche (ANR) en France.</w:t>
      </w:r>
      <w:r w:rsidR="008D3185" w:rsidRPr="00B94048">
        <w:rPr>
          <w:rFonts w:ascii="Arial" w:hAnsi="Arial" w:cs="Arial"/>
        </w:rPr>
        <w:t xml:space="preserve"> </w:t>
      </w:r>
      <w:r w:rsidR="008D3185" w:rsidRPr="00B94048">
        <w:rPr>
          <w:rFonts w:ascii="Arial" w:hAnsi="Arial" w:cs="Arial"/>
          <w:color w:val="000000"/>
          <w:szCs w:val="20"/>
        </w:rPr>
        <w:t xml:space="preserve">Ce projet utilisera des reconstructions de l'évolution de la convection du manteau pour déterminer les impacts correspondants sur le niveau de la mer et les variations de rotation de la Terre. </w:t>
      </w:r>
      <w:r w:rsidR="008D3185" w:rsidRPr="00B94048">
        <w:rPr>
          <w:rFonts w:ascii="Arial" w:hAnsi="Arial" w:cs="Arial"/>
        </w:rPr>
        <w:t>L'objectif est d'obtenir une cartographie détaillée des perturbations induites par la convection des marqueurs géologiques qui enregistrent le changement climatique dans le passé récent et lointain, remontant au début de l'ère cénozoïque.</w:t>
      </w:r>
    </w:p>
    <w:p w14:paraId="5216F1BA" w14:textId="77777777" w:rsidR="00432548" w:rsidRPr="00B94048" w:rsidRDefault="00176BA9" w:rsidP="00432548">
      <w:pPr>
        <w:pStyle w:val="Titre1"/>
        <w:spacing w:before="360" w:after="120"/>
        <w:rPr>
          <w:rFonts w:ascii="Arial" w:hAnsi="Arial" w:cs="Arial"/>
          <w:sz w:val="22"/>
          <w:szCs w:val="22"/>
        </w:rPr>
      </w:pPr>
      <w:r w:rsidRPr="00B94048">
        <w:rPr>
          <w:rFonts w:ascii="Arial" w:hAnsi="Arial" w:cs="Arial"/>
          <w:sz w:val="22"/>
          <w:szCs w:val="22"/>
        </w:rPr>
        <w:t>Activités et responsabilités :</w:t>
      </w:r>
    </w:p>
    <w:p w14:paraId="55445BFD" w14:textId="77777777" w:rsidR="008A66DC" w:rsidRPr="00B94048" w:rsidRDefault="00B80126" w:rsidP="00B80126">
      <w:pPr>
        <w:pStyle w:val="Paragraphedeliste"/>
        <w:numPr>
          <w:ilvl w:val="0"/>
          <w:numId w:val="1"/>
        </w:numPr>
        <w:spacing w:line="300" w:lineRule="atLeast"/>
        <w:jc w:val="both"/>
        <w:rPr>
          <w:rFonts w:ascii="Arial" w:hAnsi="Arial" w:cs="Arial"/>
          <w:color w:val="000000"/>
          <w:szCs w:val="20"/>
        </w:rPr>
      </w:pPr>
      <w:r w:rsidRPr="00B94048">
        <w:rPr>
          <w:rFonts w:ascii="Arial" w:hAnsi="Arial" w:cs="Arial"/>
          <w:color w:val="000000"/>
          <w:szCs w:val="20"/>
        </w:rPr>
        <w:t xml:space="preserve">Collaborer avec les membres du groupe qui travaillent sur des codes de calcul utilisés pour reconstruire l'évolution spatio-temporelle de la convection du manteau (par exemple, </w:t>
      </w:r>
      <w:hyperlink r:id="rId19" w:history="1">
        <w:r w:rsidRPr="00B94048">
          <w:rPr>
            <w:rStyle w:val="Lienhypertexte"/>
            <w:rFonts w:ascii="Arial" w:hAnsi="Arial" w:cs="Arial"/>
            <w:szCs w:val="20"/>
          </w:rPr>
          <w:t>doi.org/10.1002/2016JB012841</w:t>
        </w:r>
      </w:hyperlink>
      <w:r w:rsidRPr="00B94048">
        <w:rPr>
          <w:rFonts w:ascii="Arial" w:hAnsi="Arial" w:cs="Arial"/>
          <w:color w:val="000000"/>
          <w:szCs w:val="20"/>
        </w:rPr>
        <w:t>).</w:t>
      </w:r>
    </w:p>
    <w:p w14:paraId="3A89ED93" w14:textId="77777777" w:rsidR="009A3F0C" w:rsidRPr="00B94048" w:rsidRDefault="0053485A" w:rsidP="0053485A">
      <w:pPr>
        <w:pStyle w:val="Paragraphedeliste"/>
        <w:numPr>
          <w:ilvl w:val="0"/>
          <w:numId w:val="1"/>
        </w:numPr>
        <w:spacing w:line="300" w:lineRule="atLeast"/>
        <w:jc w:val="both"/>
        <w:rPr>
          <w:rFonts w:ascii="Arial" w:hAnsi="Arial" w:cs="Arial"/>
          <w:color w:val="000000"/>
          <w:szCs w:val="20"/>
        </w:rPr>
      </w:pPr>
      <w:r w:rsidRPr="00B94048">
        <w:rPr>
          <w:rFonts w:ascii="Arial" w:hAnsi="Arial" w:cs="Arial"/>
          <w:color w:val="000000"/>
          <w:szCs w:val="20"/>
        </w:rPr>
        <w:t>Utiliser les reconstructions de la convection du manteau pour prédire l</w:t>
      </w:r>
      <w:r w:rsidR="00C577FB" w:rsidRPr="00B94048">
        <w:rPr>
          <w:rFonts w:ascii="Arial" w:hAnsi="Arial" w:cs="Arial"/>
          <w:color w:val="000000"/>
          <w:szCs w:val="20"/>
        </w:rPr>
        <w:t xml:space="preserve">'évolution </w:t>
      </w:r>
      <w:r w:rsidRPr="00B94048">
        <w:rPr>
          <w:rFonts w:ascii="Arial" w:hAnsi="Arial" w:cs="Arial"/>
          <w:color w:val="000000"/>
          <w:szCs w:val="20"/>
        </w:rPr>
        <w:t xml:space="preserve">du tenseur du moment d'inertie de la Terre et les changements correspondants des dérives des pôles et les paramètres orbitaux qui contrôlent les variations d'insolation de </w:t>
      </w:r>
      <w:proofErr w:type="spellStart"/>
      <w:r w:rsidRPr="00B94048">
        <w:rPr>
          <w:rFonts w:ascii="Arial" w:hAnsi="Arial" w:cs="Arial"/>
          <w:color w:val="000000"/>
          <w:szCs w:val="20"/>
        </w:rPr>
        <w:t>Milankovitch</w:t>
      </w:r>
      <w:proofErr w:type="spellEnd"/>
      <w:r w:rsidRPr="00B94048">
        <w:rPr>
          <w:rFonts w:ascii="Arial" w:hAnsi="Arial" w:cs="Arial"/>
          <w:color w:val="000000"/>
          <w:szCs w:val="20"/>
        </w:rPr>
        <w:t xml:space="preserve"> (</w:t>
      </w:r>
      <w:hyperlink r:id="rId20" w:history="1">
        <w:r w:rsidRPr="00B94048">
          <w:rPr>
            <w:rStyle w:val="Lienhypertexte"/>
            <w:rFonts w:ascii="Arial" w:hAnsi="Arial" w:cs="Arial"/>
            <w:szCs w:val="20"/>
          </w:rPr>
          <w:t>doi.org/10.1051/0004-6361/201116836</w:t>
        </w:r>
      </w:hyperlink>
      <w:r w:rsidRPr="00B94048">
        <w:rPr>
          <w:rFonts w:ascii="Arial" w:hAnsi="Arial" w:cs="Arial"/>
          <w:color w:val="000000"/>
          <w:szCs w:val="20"/>
        </w:rPr>
        <w:t>).</w:t>
      </w:r>
    </w:p>
    <w:p w14:paraId="586BF31F" w14:textId="77777777" w:rsidR="00BA473E" w:rsidRPr="00B94048" w:rsidRDefault="00F0381C" w:rsidP="00F0381C">
      <w:pPr>
        <w:pStyle w:val="Paragraphedeliste"/>
        <w:numPr>
          <w:ilvl w:val="0"/>
          <w:numId w:val="1"/>
        </w:numPr>
        <w:spacing w:line="300" w:lineRule="atLeast"/>
        <w:jc w:val="both"/>
        <w:rPr>
          <w:rFonts w:ascii="Arial" w:hAnsi="Arial" w:cs="Arial"/>
          <w:color w:val="000000"/>
          <w:szCs w:val="20"/>
        </w:rPr>
      </w:pPr>
      <w:r w:rsidRPr="00B94048">
        <w:rPr>
          <w:rFonts w:ascii="Arial" w:hAnsi="Arial" w:cs="Arial"/>
          <w:color w:val="000000"/>
          <w:szCs w:val="20"/>
        </w:rPr>
        <w:t>Utiliser les modèles de convection du manteau pour générer des cartes globales de l'évolution de la topographie dynamique de surface, des anomalies de géoïde/gravité et des variations correspondantes du niveau de la mer,</w:t>
      </w:r>
    </w:p>
    <w:p w14:paraId="405ADA7B" w14:textId="77777777" w:rsidR="007434AD" w:rsidRPr="00B94048" w:rsidRDefault="0033658D" w:rsidP="0033658D">
      <w:pPr>
        <w:pStyle w:val="Paragraphedeliste"/>
        <w:numPr>
          <w:ilvl w:val="0"/>
          <w:numId w:val="1"/>
        </w:numPr>
        <w:spacing w:line="300" w:lineRule="atLeast"/>
        <w:jc w:val="both"/>
        <w:rPr>
          <w:rFonts w:ascii="Arial" w:hAnsi="Arial" w:cs="Arial"/>
          <w:color w:val="000000"/>
          <w:szCs w:val="20"/>
        </w:rPr>
      </w:pPr>
      <w:r w:rsidRPr="00B94048">
        <w:rPr>
          <w:rFonts w:ascii="Arial" w:hAnsi="Arial" w:cs="Arial"/>
          <w:color w:val="000000"/>
          <w:szCs w:val="20"/>
        </w:rPr>
        <w:t xml:space="preserve">Vérifier les prédictions géodynamiques par rapport </w:t>
      </w:r>
      <w:r w:rsidR="00565A2A" w:rsidRPr="00B94048">
        <w:rPr>
          <w:rFonts w:ascii="Arial" w:hAnsi="Arial" w:cs="Arial"/>
          <w:color w:val="000000"/>
          <w:szCs w:val="20"/>
        </w:rPr>
        <w:t>à données géologiques correspondantes</w:t>
      </w:r>
      <w:r w:rsidRPr="00B94048">
        <w:rPr>
          <w:rFonts w:ascii="Arial" w:hAnsi="Arial" w:cs="Arial"/>
          <w:color w:val="000000"/>
          <w:szCs w:val="20"/>
        </w:rPr>
        <w:t xml:space="preserve"> (par exemple, positions des pôles paléomagnétiques, cyclostratigraphie, coraux/plages fossilisés).</w:t>
      </w:r>
    </w:p>
    <w:p w14:paraId="787C81F0" w14:textId="77777777" w:rsidR="00500DFE" w:rsidRPr="00B94048" w:rsidRDefault="00500DFE" w:rsidP="003D1C29">
      <w:pPr>
        <w:pStyle w:val="Paragraphedeliste"/>
        <w:numPr>
          <w:ilvl w:val="0"/>
          <w:numId w:val="1"/>
        </w:numPr>
        <w:spacing w:line="300" w:lineRule="atLeast"/>
        <w:jc w:val="both"/>
        <w:rPr>
          <w:rFonts w:ascii="Arial" w:hAnsi="Arial" w:cs="Arial"/>
          <w:color w:val="000000"/>
          <w:szCs w:val="20"/>
        </w:rPr>
      </w:pPr>
      <w:r w:rsidRPr="00B94048">
        <w:rPr>
          <w:rFonts w:ascii="Arial" w:hAnsi="Arial" w:cs="Arial"/>
          <w:color w:val="000000"/>
          <w:szCs w:val="20"/>
        </w:rPr>
        <w:t>Participer à des réunions régulières avec d'autres membres du groupe de recherche et collaborer activement avec ces membres.</w:t>
      </w:r>
    </w:p>
    <w:p w14:paraId="5B91CB8C" w14:textId="77777777" w:rsidR="00500DFE" w:rsidRPr="00B94048" w:rsidRDefault="00500DFE" w:rsidP="00500DFE">
      <w:pPr>
        <w:pStyle w:val="Paragraphedeliste"/>
        <w:numPr>
          <w:ilvl w:val="0"/>
          <w:numId w:val="1"/>
        </w:numPr>
        <w:spacing w:line="300" w:lineRule="atLeast"/>
        <w:jc w:val="both"/>
        <w:rPr>
          <w:rFonts w:ascii="Arial" w:hAnsi="Arial" w:cs="Arial"/>
          <w:color w:val="000000"/>
          <w:szCs w:val="20"/>
        </w:rPr>
      </w:pPr>
      <w:r w:rsidRPr="00B94048">
        <w:rPr>
          <w:rFonts w:ascii="Arial" w:hAnsi="Arial" w:cs="Arial"/>
          <w:color w:val="000000"/>
          <w:szCs w:val="20"/>
        </w:rPr>
        <w:t>Présenter les résultats dans des conférences et des ateliers (workshops) internationaux</w:t>
      </w:r>
    </w:p>
    <w:p w14:paraId="033AA157" w14:textId="77777777" w:rsidR="00500DFE" w:rsidRPr="00B94048" w:rsidRDefault="00500DFE" w:rsidP="00500DFE">
      <w:pPr>
        <w:pStyle w:val="Paragraphedeliste"/>
        <w:numPr>
          <w:ilvl w:val="0"/>
          <w:numId w:val="1"/>
        </w:numPr>
        <w:spacing w:line="300" w:lineRule="atLeast"/>
        <w:jc w:val="both"/>
        <w:rPr>
          <w:rFonts w:ascii="Arial" w:hAnsi="Arial" w:cs="Arial"/>
          <w:color w:val="000000"/>
          <w:szCs w:val="20"/>
        </w:rPr>
      </w:pPr>
      <w:r w:rsidRPr="00B94048">
        <w:rPr>
          <w:rFonts w:ascii="Arial" w:hAnsi="Arial" w:cs="Arial"/>
          <w:color w:val="000000"/>
          <w:szCs w:val="20"/>
        </w:rPr>
        <w:t>Publier ces résultats dans des revues à comité de lecture.</w:t>
      </w:r>
    </w:p>
    <w:p w14:paraId="7B4C3429" w14:textId="77777777" w:rsidR="00A77B20" w:rsidRPr="00B94048" w:rsidRDefault="00500DFE" w:rsidP="00500DFE">
      <w:pPr>
        <w:pStyle w:val="Paragraphedeliste"/>
        <w:numPr>
          <w:ilvl w:val="0"/>
          <w:numId w:val="1"/>
        </w:numPr>
        <w:spacing w:line="300" w:lineRule="atLeast"/>
        <w:jc w:val="both"/>
        <w:rPr>
          <w:rFonts w:ascii="Arial" w:hAnsi="Arial" w:cs="Arial"/>
          <w:color w:val="000000"/>
          <w:szCs w:val="20"/>
        </w:rPr>
      </w:pPr>
      <w:r w:rsidRPr="00B94048">
        <w:rPr>
          <w:rFonts w:ascii="Arial" w:hAnsi="Arial" w:cs="Arial"/>
          <w:color w:val="000000"/>
          <w:szCs w:val="20"/>
        </w:rPr>
        <w:t>Les activités de recherche seront réali</w:t>
      </w:r>
      <w:r w:rsidR="000F511C">
        <w:rPr>
          <w:rFonts w:ascii="Arial" w:hAnsi="Arial" w:cs="Arial"/>
          <w:color w:val="000000"/>
          <w:szCs w:val="20"/>
        </w:rPr>
        <w:t>sées à temps plein</w:t>
      </w:r>
      <w:r w:rsidRPr="00B94048">
        <w:rPr>
          <w:rFonts w:ascii="Arial" w:hAnsi="Arial" w:cs="Arial"/>
          <w:color w:val="000000"/>
          <w:szCs w:val="20"/>
        </w:rPr>
        <w:t xml:space="preserve"> à l'IPGP.</w:t>
      </w:r>
    </w:p>
    <w:p w14:paraId="3579F385" w14:textId="77777777" w:rsidR="008D448F" w:rsidRPr="00B94048" w:rsidRDefault="00A2404F" w:rsidP="00653542">
      <w:pPr>
        <w:pStyle w:val="Titre1"/>
        <w:spacing w:before="360" w:after="120"/>
        <w:rPr>
          <w:rFonts w:ascii="Arial" w:hAnsi="Arial"/>
          <w:sz w:val="22"/>
          <w:szCs w:val="22"/>
        </w:rPr>
      </w:pPr>
      <w:r w:rsidRPr="00B94048">
        <w:rPr>
          <w:rFonts w:ascii="Arial" w:hAnsi="Arial"/>
          <w:sz w:val="22"/>
          <w:szCs w:val="22"/>
        </w:rPr>
        <w:t xml:space="preserve">Qualifications requises </w:t>
      </w:r>
      <w:r w:rsidR="00653542" w:rsidRPr="00B94048">
        <w:rPr>
          <w:rFonts w:ascii="Arial" w:hAnsi="Arial"/>
          <w:sz w:val="22"/>
          <w:szCs w:val="22"/>
        </w:rPr>
        <w:t>:</w:t>
      </w:r>
    </w:p>
    <w:p w14:paraId="22801201" w14:textId="77777777" w:rsidR="00CF7C57" w:rsidRPr="00B94048" w:rsidRDefault="000F511C" w:rsidP="00410AFE">
      <w:pPr>
        <w:pStyle w:val="Paragraphedeliste"/>
        <w:numPr>
          <w:ilvl w:val="0"/>
          <w:numId w:val="2"/>
        </w:numPr>
        <w:spacing w:line="300" w:lineRule="atLeast"/>
        <w:jc w:val="both"/>
        <w:rPr>
          <w:rFonts w:ascii="Arial" w:hAnsi="Arial" w:cs="Arial"/>
          <w:color w:val="000000"/>
          <w:szCs w:val="20"/>
        </w:rPr>
      </w:pPr>
      <w:r>
        <w:rPr>
          <w:rFonts w:ascii="Arial" w:hAnsi="Arial" w:cs="Arial"/>
          <w:color w:val="000000"/>
          <w:szCs w:val="20"/>
        </w:rPr>
        <w:t>Un master</w:t>
      </w:r>
      <w:r w:rsidR="00410AFE" w:rsidRPr="00B94048">
        <w:rPr>
          <w:rFonts w:ascii="Arial" w:hAnsi="Arial" w:cs="Arial"/>
          <w:color w:val="000000"/>
          <w:szCs w:val="20"/>
        </w:rPr>
        <w:t xml:space="preserve"> et un doctorat en géophysique ou sciences géologiques.</w:t>
      </w:r>
    </w:p>
    <w:p w14:paraId="263F7E4A" w14:textId="77777777" w:rsidR="00CF7C57" w:rsidRPr="00B94048" w:rsidRDefault="00B94048" w:rsidP="00CF7C57">
      <w:pPr>
        <w:pStyle w:val="Titre1"/>
        <w:spacing w:before="360" w:after="120"/>
        <w:rPr>
          <w:rFonts w:ascii="Arial" w:hAnsi="Arial" w:cs="Arial"/>
          <w:sz w:val="22"/>
          <w:szCs w:val="22"/>
        </w:rPr>
      </w:pPr>
      <w:r w:rsidRPr="00B94048">
        <w:rPr>
          <w:rFonts w:ascii="Arial" w:hAnsi="Arial" w:cs="Arial"/>
          <w:sz w:val="22"/>
          <w:szCs w:val="22"/>
        </w:rPr>
        <w:t>Compétences attendues :</w:t>
      </w:r>
    </w:p>
    <w:p w14:paraId="6CDCB31F" w14:textId="77777777" w:rsidR="0074708C" w:rsidRPr="000467B3" w:rsidRDefault="000467B3" w:rsidP="000467B3">
      <w:pPr>
        <w:pStyle w:val="Paragraphedeliste"/>
        <w:numPr>
          <w:ilvl w:val="0"/>
          <w:numId w:val="2"/>
        </w:numPr>
        <w:spacing w:line="300" w:lineRule="atLeast"/>
        <w:jc w:val="both"/>
        <w:rPr>
          <w:rFonts w:ascii="Arial" w:hAnsi="Arial" w:cs="Arial"/>
          <w:color w:val="000000"/>
          <w:szCs w:val="20"/>
        </w:rPr>
      </w:pPr>
      <w:r w:rsidRPr="000467B3">
        <w:rPr>
          <w:rFonts w:ascii="Arial" w:hAnsi="Arial" w:cs="Arial"/>
          <w:color w:val="000000"/>
          <w:szCs w:val="20"/>
        </w:rPr>
        <w:t>Expérience en modélisation géodynamique numérique, en particulier la modélisation des connexions entre la dynamique du manteau et les processus géologiques/géophysiques de surface</w:t>
      </w:r>
      <w:r>
        <w:rPr>
          <w:rFonts w:ascii="Arial" w:hAnsi="Arial" w:cs="Arial"/>
          <w:color w:val="000000"/>
          <w:szCs w:val="20"/>
        </w:rPr>
        <w:t>.</w:t>
      </w:r>
    </w:p>
    <w:p w14:paraId="69D0AF16" w14:textId="77777777" w:rsidR="00034645" w:rsidRPr="009F71F0" w:rsidRDefault="009F71F0" w:rsidP="009F71F0">
      <w:pPr>
        <w:pStyle w:val="Paragraphedeliste"/>
        <w:numPr>
          <w:ilvl w:val="0"/>
          <w:numId w:val="2"/>
        </w:numPr>
        <w:spacing w:line="300" w:lineRule="atLeast"/>
        <w:jc w:val="both"/>
        <w:rPr>
          <w:rFonts w:ascii="Arial" w:hAnsi="Arial" w:cs="Arial"/>
          <w:color w:val="000000"/>
          <w:szCs w:val="20"/>
        </w:rPr>
      </w:pPr>
      <w:r w:rsidRPr="009F71F0">
        <w:rPr>
          <w:rFonts w:ascii="Arial" w:hAnsi="Arial" w:cs="Arial"/>
          <w:color w:val="000000"/>
          <w:szCs w:val="20"/>
        </w:rPr>
        <w:lastRenderedPageBreak/>
        <w:t>La connaissance de la dynamique des fluides est préférable</w:t>
      </w:r>
      <w:r>
        <w:rPr>
          <w:rFonts w:ascii="Arial" w:hAnsi="Arial" w:cs="Arial"/>
          <w:color w:val="000000"/>
          <w:szCs w:val="20"/>
        </w:rPr>
        <w:t>.</w:t>
      </w:r>
    </w:p>
    <w:p w14:paraId="05D9BE88" w14:textId="77777777" w:rsidR="0074708C" w:rsidRPr="00667758" w:rsidRDefault="00667758" w:rsidP="00667758">
      <w:pPr>
        <w:pStyle w:val="Paragraphedeliste"/>
        <w:numPr>
          <w:ilvl w:val="0"/>
          <w:numId w:val="2"/>
        </w:numPr>
        <w:spacing w:line="300" w:lineRule="atLeast"/>
        <w:jc w:val="both"/>
        <w:rPr>
          <w:rFonts w:ascii="Arial" w:hAnsi="Arial" w:cs="Arial"/>
          <w:color w:val="000000"/>
          <w:szCs w:val="20"/>
        </w:rPr>
      </w:pPr>
      <w:r>
        <w:rPr>
          <w:rFonts w:ascii="Arial" w:hAnsi="Arial" w:cs="Arial"/>
          <w:color w:val="000000"/>
          <w:szCs w:val="20"/>
        </w:rPr>
        <w:t>Une c</w:t>
      </w:r>
      <w:r w:rsidRPr="00667758">
        <w:rPr>
          <w:rFonts w:ascii="Arial" w:hAnsi="Arial" w:cs="Arial"/>
          <w:color w:val="000000"/>
          <w:szCs w:val="20"/>
        </w:rPr>
        <w:t>onnaissance et expérience dans l'utilisation de langages de calcul scientifique tels que C++, Python, Matlab.</w:t>
      </w:r>
    </w:p>
    <w:p w14:paraId="0D6F0B3A" w14:textId="77777777" w:rsidR="006F01E2" w:rsidRPr="004A62DE" w:rsidRDefault="004A62DE" w:rsidP="004A62DE">
      <w:pPr>
        <w:pStyle w:val="Paragraphedeliste"/>
        <w:numPr>
          <w:ilvl w:val="0"/>
          <w:numId w:val="2"/>
        </w:numPr>
        <w:spacing w:line="300" w:lineRule="atLeast"/>
        <w:jc w:val="both"/>
        <w:rPr>
          <w:rFonts w:ascii="Arial" w:hAnsi="Arial" w:cs="Arial"/>
          <w:color w:val="000000"/>
          <w:szCs w:val="20"/>
        </w:rPr>
      </w:pPr>
      <w:r w:rsidRPr="004A62DE">
        <w:rPr>
          <w:rFonts w:ascii="Arial" w:hAnsi="Arial" w:cs="Arial"/>
          <w:color w:val="000000"/>
          <w:szCs w:val="20"/>
        </w:rPr>
        <w:t xml:space="preserve">Une expérience avec </w:t>
      </w:r>
      <w:r>
        <w:rPr>
          <w:rFonts w:ascii="Arial" w:hAnsi="Arial" w:cs="Arial"/>
          <w:color w:val="000000"/>
          <w:szCs w:val="20"/>
        </w:rPr>
        <w:t xml:space="preserve">les logiciels </w:t>
      </w:r>
      <w:proofErr w:type="spellStart"/>
      <w:r>
        <w:rPr>
          <w:rFonts w:ascii="Arial" w:hAnsi="Arial" w:cs="Arial"/>
          <w:color w:val="000000"/>
          <w:szCs w:val="20"/>
        </w:rPr>
        <w:t>GPlates</w:t>
      </w:r>
      <w:proofErr w:type="spellEnd"/>
      <w:r>
        <w:rPr>
          <w:rFonts w:ascii="Arial" w:hAnsi="Arial" w:cs="Arial"/>
          <w:color w:val="000000"/>
          <w:szCs w:val="20"/>
        </w:rPr>
        <w:t xml:space="preserve"> et</w:t>
      </w:r>
      <w:r w:rsidRPr="004A62DE">
        <w:rPr>
          <w:rFonts w:ascii="Arial" w:hAnsi="Arial" w:cs="Arial"/>
          <w:color w:val="000000"/>
          <w:szCs w:val="20"/>
        </w:rPr>
        <w:t xml:space="preserve"> GMT est fortement souhaitée</w:t>
      </w:r>
      <w:r>
        <w:rPr>
          <w:rFonts w:ascii="Arial" w:hAnsi="Arial" w:cs="Arial"/>
          <w:color w:val="000000"/>
          <w:szCs w:val="20"/>
        </w:rPr>
        <w:t>.</w:t>
      </w:r>
    </w:p>
    <w:p w14:paraId="780E5CCD" w14:textId="77777777" w:rsidR="0074708C" w:rsidRPr="00591A91" w:rsidRDefault="00591A91" w:rsidP="00591A91">
      <w:pPr>
        <w:pStyle w:val="Paragraphedeliste"/>
        <w:numPr>
          <w:ilvl w:val="0"/>
          <w:numId w:val="2"/>
        </w:numPr>
        <w:spacing w:line="300" w:lineRule="atLeast"/>
        <w:jc w:val="both"/>
        <w:rPr>
          <w:rFonts w:ascii="Arial" w:hAnsi="Arial" w:cs="Arial"/>
          <w:color w:val="000000"/>
          <w:szCs w:val="20"/>
        </w:rPr>
      </w:pPr>
      <w:r w:rsidRPr="00591A91">
        <w:rPr>
          <w:rFonts w:ascii="Arial" w:hAnsi="Arial" w:cs="Arial"/>
          <w:color w:val="000000"/>
          <w:szCs w:val="20"/>
        </w:rPr>
        <w:t xml:space="preserve">Expérience de travail avec les systèmes d'exploitation Unix/Linux, </w:t>
      </w:r>
      <w:proofErr w:type="spellStart"/>
      <w:r w:rsidRPr="00591A91">
        <w:rPr>
          <w:rFonts w:ascii="Arial" w:hAnsi="Arial" w:cs="Arial"/>
          <w:color w:val="000000"/>
          <w:szCs w:val="20"/>
        </w:rPr>
        <w:t>macOS</w:t>
      </w:r>
      <w:proofErr w:type="spellEnd"/>
      <w:r w:rsidRPr="00591A91">
        <w:rPr>
          <w:rFonts w:ascii="Arial" w:hAnsi="Arial" w:cs="Arial"/>
          <w:color w:val="000000"/>
          <w:szCs w:val="20"/>
        </w:rPr>
        <w:t xml:space="preserve"> ou Windows</w:t>
      </w:r>
    </w:p>
    <w:p w14:paraId="5A0B0F2B" w14:textId="77777777" w:rsidR="006D410A" w:rsidRPr="006D410A" w:rsidRDefault="006D410A" w:rsidP="008D257D">
      <w:pPr>
        <w:pStyle w:val="Paragraphedeliste"/>
        <w:numPr>
          <w:ilvl w:val="0"/>
          <w:numId w:val="2"/>
        </w:numPr>
        <w:spacing w:line="300" w:lineRule="atLeast"/>
        <w:jc w:val="both"/>
        <w:rPr>
          <w:rFonts w:ascii="Arial" w:hAnsi="Arial" w:cs="Arial"/>
          <w:color w:val="000000"/>
          <w:szCs w:val="20"/>
        </w:rPr>
      </w:pPr>
      <w:r w:rsidRPr="006D410A">
        <w:rPr>
          <w:rFonts w:ascii="Arial" w:hAnsi="Arial" w:cs="Arial"/>
          <w:color w:val="000000"/>
          <w:szCs w:val="20"/>
        </w:rPr>
        <w:t>Aptitude à communiquer et à travailler dans un environnement de recherche international, collaboratif et multidisciplinaire.</w:t>
      </w:r>
    </w:p>
    <w:p w14:paraId="7551D7A2" w14:textId="77777777" w:rsidR="006D410A" w:rsidRPr="000F0C56" w:rsidRDefault="006D410A" w:rsidP="006D410A">
      <w:pPr>
        <w:pStyle w:val="Paragraphedeliste"/>
        <w:numPr>
          <w:ilvl w:val="0"/>
          <w:numId w:val="2"/>
        </w:numPr>
        <w:spacing w:line="300" w:lineRule="atLeast"/>
        <w:jc w:val="both"/>
        <w:rPr>
          <w:rFonts w:ascii="Arial" w:hAnsi="Arial" w:cs="Arial"/>
          <w:color w:val="000000"/>
          <w:szCs w:val="20"/>
        </w:rPr>
      </w:pPr>
      <w:r w:rsidRPr="000F0C56">
        <w:rPr>
          <w:rFonts w:ascii="Arial" w:hAnsi="Arial" w:cs="Arial"/>
          <w:color w:val="000000"/>
          <w:szCs w:val="20"/>
        </w:rPr>
        <w:t>Des recherches publiées dans des revues reconnues.</w:t>
      </w:r>
    </w:p>
    <w:p w14:paraId="5FCA5B15" w14:textId="77777777" w:rsidR="00FB5E3F" w:rsidRPr="006D410A" w:rsidRDefault="006D410A" w:rsidP="006D410A">
      <w:pPr>
        <w:pStyle w:val="Paragraphedeliste"/>
        <w:numPr>
          <w:ilvl w:val="0"/>
          <w:numId w:val="2"/>
        </w:numPr>
        <w:spacing w:line="300" w:lineRule="atLeast"/>
        <w:jc w:val="both"/>
        <w:rPr>
          <w:rFonts w:ascii="Arial" w:hAnsi="Arial" w:cs="Arial"/>
          <w:color w:val="000000"/>
          <w:szCs w:val="20"/>
        </w:rPr>
      </w:pPr>
      <w:r w:rsidRPr="000F0C56">
        <w:rPr>
          <w:rFonts w:ascii="Arial" w:hAnsi="Arial" w:cs="Arial"/>
          <w:color w:val="000000"/>
          <w:szCs w:val="20"/>
        </w:rPr>
        <w:t>Maîtrise de l'anglais oral et écrit.</w:t>
      </w:r>
    </w:p>
    <w:p w14:paraId="711530EF" w14:textId="77777777" w:rsidR="00FB5E3F" w:rsidRPr="00B94048" w:rsidRDefault="008F56A8" w:rsidP="00FB5E3F">
      <w:pPr>
        <w:pStyle w:val="Titre1"/>
        <w:spacing w:before="360" w:after="120"/>
        <w:rPr>
          <w:rFonts w:ascii="Arial" w:hAnsi="Arial" w:cs="Arial"/>
          <w:sz w:val="32"/>
          <w:szCs w:val="32"/>
        </w:rPr>
      </w:pPr>
      <w:r w:rsidRPr="00B94048">
        <w:rPr>
          <w:rFonts w:ascii="Arial" w:hAnsi="Arial" w:cs="Arial"/>
          <w:sz w:val="32"/>
          <w:szCs w:val="32"/>
        </w:rPr>
        <w:t>Modalité de candidature</w:t>
      </w:r>
    </w:p>
    <w:p w14:paraId="550327C6" w14:textId="77777777" w:rsidR="001231A5" w:rsidRPr="00C12FF3" w:rsidRDefault="001231A5" w:rsidP="001231A5">
      <w:pPr>
        <w:spacing w:line="300" w:lineRule="atLeast"/>
        <w:rPr>
          <w:rFonts w:ascii="Arial" w:hAnsi="Arial" w:cs="Arial"/>
        </w:rPr>
      </w:pPr>
      <w:r w:rsidRPr="00C12FF3">
        <w:rPr>
          <w:rFonts w:ascii="Arial" w:hAnsi="Arial" w:cs="Arial"/>
        </w:rPr>
        <w:t>Les candidats doivent soumettre :</w:t>
      </w:r>
    </w:p>
    <w:p w14:paraId="7519C6F2" w14:textId="77777777" w:rsidR="001231A5" w:rsidRPr="00C12FF3" w:rsidRDefault="001231A5" w:rsidP="001231A5">
      <w:pPr>
        <w:spacing w:line="300" w:lineRule="atLeast"/>
        <w:rPr>
          <w:rFonts w:ascii="Arial" w:hAnsi="Arial" w:cs="Arial"/>
        </w:rPr>
      </w:pPr>
      <w:r>
        <w:rPr>
          <w:rFonts w:ascii="Arial" w:hAnsi="Arial" w:cs="Arial"/>
        </w:rPr>
        <w:t>(1) Une lettre</w:t>
      </w:r>
      <w:r w:rsidRPr="00C12FF3">
        <w:rPr>
          <w:rFonts w:ascii="Arial" w:hAnsi="Arial" w:cs="Arial"/>
        </w:rPr>
        <w:t xml:space="preserve"> comprenant une déclaration de motivation et d'intérêts.</w:t>
      </w:r>
    </w:p>
    <w:p w14:paraId="78F220F4" w14:textId="77777777" w:rsidR="001231A5" w:rsidRPr="00C12FF3" w:rsidRDefault="001231A5" w:rsidP="001231A5">
      <w:pPr>
        <w:spacing w:line="300" w:lineRule="atLeast"/>
        <w:rPr>
          <w:rFonts w:ascii="Arial" w:hAnsi="Arial" w:cs="Arial"/>
        </w:rPr>
      </w:pPr>
      <w:r w:rsidRPr="00C12FF3">
        <w:rPr>
          <w:rFonts w:ascii="Arial" w:hAnsi="Arial" w:cs="Arial"/>
        </w:rPr>
        <w:t>(2) Un curriculum vitae (CV).</w:t>
      </w:r>
    </w:p>
    <w:p w14:paraId="7BE73855" w14:textId="77777777" w:rsidR="001231A5" w:rsidRPr="00C12FF3" w:rsidRDefault="001231A5" w:rsidP="001231A5">
      <w:pPr>
        <w:spacing w:line="300" w:lineRule="atLeast"/>
        <w:rPr>
          <w:rFonts w:ascii="Arial" w:hAnsi="Arial" w:cs="Arial"/>
        </w:rPr>
      </w:pPr>
      <w:r w:rsidRPr="00C12FF3">
        <w:rPr>
          <w:rFonts w:ascii="Arial" w:hAnsi="Arial" w:cs="Arial"/>
        </w:rPr>
        <w:t>(3) Le nom et l'adresse d'au moins 2 personnes de référence qui peuvent fournir des évaluations détaillées des aptitudes et des compétences du candidat.</w:t>
      </w:r>
    </w:p>
    <w:p w14:paraId="70691348" w14:textId="77777777" w:rsidR="001231A5" w:rsidRPr="00C12FF3" w:rsidRDefault="001231A5" w:rsidP="001231A5">
      <w:pPr>
        <w:spacing w:line="300" w:lineRule="atLeast"/>
        <w:rPr>
          <w:rFonts w:ascii="Arial" w:hAnsi="Arial" w:cs="Arial"/>
        </w:rPr>
      </w:pPr>
      <w:r w:rsidRPr="00C12FF3">
        <w:rPr>
          <w:rFonts w:ascii="Arial" w:hAnsi="Arial" w:cs="Arial"/>
        </w:rPr>
        <w:t>Les éléments ci-dessus doivent être envoyés par courrier électronique à Alessandro Forte</w:t>
      </w:r>
      <w:r>
        <w:rPr>
          <w:rFonts w:ascii="Arial" w:hAnsi="Arial" w:cs="Arial"/>
        </w:rPr>
        <w:t xml:space="preserve"> </w:t>
      </w:r>
      <w:r w:rsidRPr="00C12FF3">
        <w:rPr>
          <w:rFonts w:ascii="Arial" w:hAnsi="Arial" w:cs="Arial"/>
        </w:rPr>
        <w:t>(</w:t>
      </w:r>
      <w:hyperlink r:id="rId21" w:history="1">
        <w:r w:rsidRPr="00C12FF3">
          <w:rPr>
            <w:rStyle w:val="Lienhypertexte"/>
            <w:rFonts w:ascii="Arial" w:hAnsi="Arial" w:cs="Arial"/>
          </w:rPr>
          <w:t>forte@ipgp.fr</w:t>
        </w:r>
      </w:hyperlink>
      <w:r w:rsidRPr="00C12FF3">
        <w:rPr>
          <w:rFonts w:ascii="Arial" w:hAnsi="Arial" w:cs="Arial"/>
        </w:rPr>
        <w:t xml:space="preserve">; </w:t>
      </w:r>
      <w:hyperlink r:id="rId22" w:history="1">
        <w:r w:rsidRPr="00C12FF3">
          <w:rPr>
            <w:rStyle w:val="Lienhypertexte"/>
            <w:rFonts w:ascii="Arial" w:hAnsi="Arial" w:cs="Arial"/>
          </w:rPr>
          <w:t>forte@ufl.edu</w:t>
        </w:r>
      </w:hyperlink>
      <w:r w:rsidRPr="00C12FF3">
        <w:rPr>
          <w:rFonts w:ascii="Arial" w:hAnsi="Arial" w:cs="Arial"/>
        </w:rPr>
        <w:t>).</w:t>
      </w:r>
    </w:p>
    <w:p w14:paraId="0A159B7C" w14:textId="77777777" w:rsidR="001231A5" w:rsidRPr="00C12FF3" w:rsidRDefault="001231A5" w:rsidP="001231A5">
      <w:pPr>
        <w:spacing w:line="300" w:lineRule="atLeast"/>
        <w:rPr>
          <w:rFonts w:ascii="Arial" w:hAnsi="Arial" w:cs="Arial"/>
        </w:rPr>
      </w:pPr>
    </w:p>
    <w:p w14:paraId="79FA8DEE" w14:textId="77777777" w:rsidR="009F4571" w:rsidRPr="001231A5" w:rsidRDefault="001231A5" w:rsidP="001231A5">
      <w:pPr>
        <w:spacing w:line="300" w:lineRule="atLeast"/>
        <w:rPr>
          <w:rFonts w:ascii="Arial" w:hAnsi="Arial" w:cs="Arial"/>
        </w:rPr>
      </w:pPr>
      <w:r w:rsidRPr="005164CE">
        <w:rPr>
          <w:rFonts w:ascii="Arial" w:hAnsi="Arial" w:cs="Arial"/>
        </w:rPr>
        <w:t>Les candidatures seront acceptées jusqu'à ce que le poste soit pourvu. De plus amples renseignements concernant cette offre d'emploi peuvent être adressés à Alessandro Forte (</w:t>
      </w:r>
      <w:hyperlink r:id="rId23" w:history="1">
        <w:r w:rsidRPr="005164CE">
          <w:rPr>
            <w:rStyle w:val="Lienhypertexte"/>
            <w:rFonts w:ascii="Arial" w:hAnsi="Arial" w:cs="Arial"/>
          </w:rPr>
          <w:t>forte@ipgp.fr</w:t>
        </w:r>
      </w:hyperlink>
      <w:r w:rsidRPr="005164CE">
        <w:rPr>
          <w:rFonts w:ascii="Arial" w:hAnsi="Arial" w:cs="Arial"/>
        </w:rPr>
        <w:t xml:space="preserve">; </w:t>
      </w:r>
      <w:hyperlink r:id="rId24" w:history="1">
        <w:r w:rsidRPr="005164CE">
          <w:rPr>
            <w:rStyle w:val="Lienhypertexte"/>
            <w:rFonts w:ascii="Arial" w:hAnsi="Arial" w:cs="Arial"/>
          </w:rPr>
          <w:t>forte@ufl.edu</w:t>
        </w:r>
      </w:hyperlink>
      <w:r w:rsidRPr="005164CE">
        <w:rPr>
          <w:rFonts w:ascii="Arial" w:hAnsi="Arial" w:cs="Arial"/>
        </w:rPr>
        <w:t>) et Marianne Greff (</w:t>
      </w:r>
      <w:hyperlink r:id="rId25" w:history="1">
        <w:r w:rsidRPr="00433C9C">
          <w:rPr>
            <w:rStyle w:val="Lienhypertexte"/>
            <w:rFonts w:ascii="Arial" w:hAnsi="Arial" w:cs="Arial" w:hint="eastAsia"/>
          </w:rPr>
          <w:t>greff@ipgp.fr</w:t>
        </w:r>
      </w:hyperlink>
      <w:r w:rsidRPr="005164CE">
        <w:rPr>
          <w:rFonts w:ascii="Arial" w:hAnsi="Arial" w:cs="Arial"/>
        </w:rPr>
        <w:t>).</w:t>
      </w:r>
    </w:p>
    <w:sectPr w:rsidR="009F4571" w:rsidRPr="001231A5">
      <w:headerReference w:type="default" r:id="rId26"/>
      <w:footerReference w:type="default" r:id="rId27"/>
      <w:headerReference w:type="first" r:id="rId28"/>
      <w:footerReference w:type="first" r:id="rId29"/>
      <w:pgSz w:w="11906" w:h="16838"/>
      <w:pgMar w:top="2153" w:right="1417" w:bottom="1175" w:left="1417" w:header="850" w:footer="397" w:gutter="0"/>
      <w:cols w:space="720"/>
      <w:formProt w:val="0"/>
      <w:titlePg/>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C2386" w14:textId="77777777" w:rsidR="00907286" w:rsidRDefault="00907286">
      <w:pPr>
        <w:rPr>
          <w:rFonts w:hint="eastAsia"/>
        </w:rPr>
      </w:pPr>
      <w:r>
        <w:separator/>
      </w:r>
    </w:p>
  </w:endnote>
  <w:endnote w:type="continuationSeparator" w:id="0">
    <w:p w14:paraId="15317721" w14:textId="77777777" w:rsidR="00907286" w:rsidRDefault="0090728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Jost*">
    <w:altName w:val="Cambria"/>
    <w:charset w:val="01"/>
    <w:family w:val="roman"/>
    <w:pitch w:val="variable"/>
  </w:font>
  <w:font w:name="Liberation Sans">
    <w:altName w:val="Arial"/>
    <w:charset w:val="00"/>
    <w:family w:val="swiss"/>
    <w:pitch w:val="variable"/>
    <w:sig w:usb0="E0000AFF" w:usb1="500078FF" w:usb2="00000021" w:usb3="00000000" w:csb0="000001BF" w:csb1="00000000"/>
  </w:font>
  <w:font w:name="Open Sans">
    <w:altName w:val="Segoe UI"/>
    <w:charset w:val="00"/>
    <w:family w:val="swiss"/>
    <w:pitch w:val="variable"/>
    <w:sig w:usb0="E00002EF" w:usb1="4000205B" w:usb2="00000028"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Renner*">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AA5F4" w14:textId="77777777" w:rsidR="009F4571" w:rsidRDefault="0037191D">
    <w:pPr>
      <w:pStyle w:val="Pieddepage"/>
      <w:jc w:val="center"/>
      <w:rPr>
        <w:rFonts w:ascii="Arial" w:hAnsi="Arial"/>
        <w:b/>
        <w:bCs/>
        <w:color w:val="808080"/>
        <w:sz w:val="14"/>
        <w:szCs w:val="14"/>
      </w:rPr>
    </w:pPr>
    <w:r>
      <w:rPr>
        <w:rFonts w:ascii="Arial" w:hAnsi="Arial"/>
        <w:b/>
        <w:bCs/>
        <w:color w:val="808080"/>
        <w:sz w:val="14"/>
        <w:szCs w:val="14"/>
      </w:rPr>
      <w:t xml:space="preserve">HR </w:t>
    </w:r>
    <w:proofErr w:type="spellStart"/>
    <w:r>
      <w:rPr>
        <w:rFonts w:ascii="Arial" w:hAnsi="Arial"/>
        <w:b/>
        <w:bCs/>
        <w:color w:val="808080"/>
        <w:sz w:val="14"/>
        <w:szCs w:val="14"/>
      </w:rPr>
      <w:t>Department</w:t>
    </w:r>
    <w:proofErr w:type="spellEnd"/>
    <w:r>
      <w:rPr>
        <w:rFonts w:ascii="Arial" w:hAnsi="Arial"/>
        <w:b/>
        <w:bCs/>
        <w:color w:val="808080"/>
        <w:sz w:val="14"/>
        <w:szCs w:val="14"/>
      </w:rPr>
      <w:t xml:space="preserve"> - Institut de physique du globe de Paris (IPGP) – UMR 7154 – 1, rue Jussieu – 75238 Paris Cedex 05 – France – www.ipgp.fr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9F4E" w14:textId="77777777" w:rsidR="009F4571" w:rsidRDefault="0037191D">
    <w:pPr>
      <w:pStyle w:val="Pieddepage"/>
      <w:jc w:val="center"/>
      <w:rPr>
        <w:rFonts w:ascii="Arial" w:hAnsi="Arial"/>
        <w:b/>
        <w:bCs/>
        <w:color w:val="808080"/>
        <w:sz w:val="14"/>
        <w:szCs w:val="14"/>
      </w:rPr>
    </w:pPr>
    <w:r>
      <w:rPr>
        <w:rFonts w:ascii="Arial" w:hAnsi="Arial"/>
        <w:b/>
        <w:bCs/>
        <w:color w:val="808080"/>
        <w:sz w:val="14"/>
        <w:szCs w:val="14"/>
      </w:rPr>
      <w:t xml:space="preserve">HR </w:t>
    </w:r>
    <w:proofErr w:type="spellStart"/>
    <w:r>
      <w:rPr>
        <w:rFonts w:ascii="Arial" w:hAnsi="Arial"/>
        <w:b/>
        <w:bCs/>
        <w:color w:val="808080"/>
        <w:sz w:val="14"/>
        <w:szCs w:val="14"/>
      </w:rPr>
      <w:t>Department</w:t>
    </w:r>
    <w:proofErr w:type="spellEnd"/>
    <w:r>
      <w:rPr>
        <w:rFonts w:ascii="Arial" w:hAnsi="Arial"/>
        <w:b/>
        <w:bCs/>
        <w:color w:val="808080"/>
        <w:sz w:val="14"/>
        <w:szCs w:val="14"/>
      </w:rPr>
      <w:t xml:space="preserve"> - Institut de physique du globe de Paris (IPGP) – UMR 7154 – 1, rue Jussieu – 75238 Paris Cedex 05 – France – www.ipgp.fr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01944" w14:textId="77777777" w:rsidR="00907286" w:rsidRDefault="00907286">
      <w:pPr>
        <w:rPr>
          <w:rFonts w:hint="eastAsia"/>
        </w:rPr>
      </w:pPr>
      <w:r>
        <w:separator/>
      </w:r>
    </w:p>
  </w:footnote>
  <w:footnote w:type="continuationSeparator" w:id="0">
    <w:p w14:paraId="68E171F6" w14:textId="77777777" w:rsidR="00907286" w:rsidRDefault="0090728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CFE2D" w14:textId="77777777" w:rsidR="009F4571" w:rsidRDefault="009F4571">
    <w:pPr>
      <w:pStyle w:val="En-tte"/>
      <w:tabs>
        <w:tab w:val="center" w:pos="5105"/>
      </w:tabs>
      <w:rPr>
        <w:rFonts w:ascii="Renner*" w:hAnsi="Renner*" w:hint="eastAsia"/>
        <w:b/>
        <w:b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3552" w14:textId="77777777" w:rsidR="009F4571" w:rsidRDefault="0037191D">
    <w:pPr>
      <w:pStyle w:val="En-tte"/>
      <w:tabs>
        <w:tab w:val="center" w:pos="5105"/>
      </w:tabs>
      <w:rPr>
        <w:rFonts w:ascii="Renner*" w:hAnsi="Renner*" w:hint="eastAsia"/>
        <w:b/>
        <w:bCs/>
        <w:szCs w:val="20"/>
      </w:rPr>
    </w:pPr>
    <w:r>
      <w:rPr>
        <w:rFonts w:ascii="Renner*" w:hAnsi="Renner*"/>
        <w:b/>
        <w:bCs/>
        <w:noProof/>
        <w:szCs w:val="20"/>
        <w:lang w:eastAsia="fr-FR" w:bidi="ar-SA"/>
      </w:rPr>
      <w:drawing>
        <wp:anchor distT="0" distB="0" distL="0" distR="0" simplePos="0" relativeHeight="2" behindDoc="0" locked="0" layoutInCell="1" allowOverlap="1" wp14:anchorId="0E11D3B3" wp14:editId="5CF33418">
          <wp:simplePos x="0" y="0"/>
          <wp:positionH relativeFrom="column">
            <wp:posOffset>-24130</wp:posOffset>
          </wp:positionH>
          <wp:positionV relativeFrom="paragraph">
            <wp:posOffset>635</wp:posOffset>
          </wp:positionV>
          <wp:extent cx="1791970" cy="61531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791970" cy="6153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ED9"/>
    <w:multiLevelType w:val="hybridMultilevel"/>
    <w:tmpl w:val="5052E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A942E5"/>
    <w:multiLevelType w:val="hybridMultilevel"/>
    <w:tmpl w:val="402AD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71"/>
    <w:rsid w:val="00034645"/>
    <w:rsid w:val="000467B3"/>
    <w:rsid w:val="0007091E"/>
    <w:rsid w:val="00072C7C"/>
    <w:rsid w:val="0007533F"/>
    <w:rsid w:val="000F511C"/>
    <w:rsid w:val="00102BF9"/>
    <w:rsid w:val="00106FF4"/>
    <w:rsid w:val="001231A5"/>
    <w:rsid w:val="001335FD"/>
    <w:rsid w:val="00154F19"/>
    <w:rsid w:val="00161A1A"/>
    <w:rsid w:val="00167378"/>
    <w:rsid w:val="00176BA9"/>
    <w:rsid w:val="001A56DC"/>
    <w:rsid w:val="00206211"/>
    <w:rsid w:val="00227B6A"/>
    <w:rsid w:val="00260109"/>
    <w:rsid w:val="002D4CA5"/>
    <w:rsid w:val="003163DD"/>
    <w:rsid w:val="00320785"/>
    <w:rsid w:val="0033261F"/>
    <w:rsid w:val="0033658D"/>
    <w:rsid w:val="00370B7F"/>
    <w:rsid w:val="0037191D"/>
    <w:rsid w:val="0038043D"/>
    <w:rsid w:val="003B476D"/>
    <w:rsid w:val="003E4547"/>
    <w:rsid w:val="00410AFE"/>
    <w:rsid w:val="0041473F"/>
    <w:rsid w:val="00425353"/>
    <w:rsid w:val="00431E92"/>
    <w:rsid w:val="00432548"/>
    <w:rsid w:val="00496512"/>
    <w:rsid w:val="004A62DE"/>
    <w:rsid w:val="004C0167"/>
    <w:rsid w:val="00500DFE"/>
    <w:rsid w:val="00502B04"/>
    <w:rsid w:val="0053485A"/>
    <w:rsid w:val="00563073"/>
    <w:rsid w:val="00565A2A"/>
    <w:rsid w:val="0057239A"/>
    <w:rsid w:val="0057289F"/>
    <w:rsid w:val="00591A91"/>
    <w:rsid w:val="00594135"/>
    <w:rsid w:val="00595F2D"/>
    <w:rsid w:val="005E2161"/>
    <w:rsid w:val="00622A42"/>
    <w:rsid w:val="0063722F"/>
    <w:rsid w:val="0064734D"/>
    <w:rsid w:val="00653542"/>
    <w:rsid w:val="00655418"/>
    <w:rsid w:val="00667758"/>
    <w:rsid w:val="00696440"/>
    <w:rsid w:val="006A636B"/>
    <w:rsid w:val="006B72D0"/>
    <w:rsid w:val="006D410A"/>
    <w:rsid w:val="006F01E2"/>
    <w:rsid w:val="006F19F1"/>
    <w:rsid w:val="00714754"/>
    <w:rsid w:val="00733763"/>
    <w:rsid w:val="007434AD"/>
    <w:rsid w:val="0074708C"/>
    <w:rsid w:val="007B5E16"/>
    <w:rsid w:val="007D2A49"/>
    <w:rsid w:val="007F51AE"/>
    <w:rsid w:val="00856852"/>
    <w:rsid w:val="00860A0A"/>
    <w:rsid w:val="00870185"/>
    <w:rsid w:val="00871F00"/>
    <w:rsid w:val="00873B5B"/>
    <w:rsid w:val="00885686"/>
    <w:rsid w:val="0088599C"/>
    <w:rsid w:val="00887762"/>
    <w:rsid w:val="008A66DC"/>
    <w:rsid w:val="008D3185"/>
    <w:rsid w:val="008D448F"/>
    <w:rsid w:val="008F2BFF"/>
    <w:rsid w:val="008F56A8"/>
    <w:rsid w:val="00907286"/>
    <w:rsid w:val="00914ED9"/>
    <w:rsid w:val="00940500"/>
    <w:rsid w:val="00951323"/>
    <w:rsid w:val="009725FF"/>
    <w:rsid w:val="00977E4F"/>
    <w:rsid w:val="009A3F0C"/>
    <w:rsid w:val="009C65EE"/>
    <w:rsid w:val="009D1C02"/>
    <w:rsid w:val="009D64B3"/>
    <w:rsid w:val="009E13A0"/>
    <w:rsid w:val="009F0495"/>
    <w:rsid w:val="009F4571"/>
    <w:rsid w:val="009F71F0"/>
    <w:rsid w:val="00A16193"/>
    <w:rsid w:val="00A2404F"/>
    <w:rsid w:val="00A35568"/>
    <w:rsid w:val="00A6586E"/>
    <w:rsid w:val="00A737A2"/>
    <w:rsid w:val="00A77B20"/>
    <w:rsid w:val="00AA3179"/>
    <w:rsid w:val="00AC41E0"/>
    <w:rsid w:val="00AE2D56"/>
    <w:rsid w:val="00B20340"/>
    <w:rsid w:val="00B20CDA"/>
    <w:rsid w:val="00B700D0"/>
    <w:rsid w:val="00B738D4"/>
    <w:rsid w:val="00B80126"/>
    <w:rsid w:val="00B94048"/>
    <w:rsid w:val="00BA1115"/>
    <w:rsid w:val="00BA473E"/>
    <w:rsid w:val="00BC1393"/>
    <w:rsid w:val="00BD7D71"/>
    <w:rsid w:val="00BE01EE"/>
    <w:rsid w:val="00C00EB4"/>
    <w:rsid w:val="00C577FB"/>
    <w:rsid w:val="00C87794"/>
    <w:rsid w:val="00C9245B"/>
    <w:rsid w:val="00C95A23"/>
    <w:rsid w:val="00CA38A7"/>
    <w:rsid w:val="00CD27A8"/>
    <w:rsid w:val="00CE5222"/>
    <w:rsid w:val="00CF7C57"/>
    <w:rsid w:val="00D03C9D"/>
    <w:rsid w:val="00D26DB8"/>
    <w:rsid w:val="00D33F38"/>
    <w:rsid w:val="00D41DA5"/>
    <w:rsid w:val="00D43C73"/>
    <w:rsid w:val="00D46252"/>
    <w:rsid w:val="00D90D28"/>
    <w:rsid w:val="00DF17D5"/>
    <w:rsid w:val="00DF54B1"/>
    <w:rsid w:val="00DF697B"/>
    <w:rsid w:val="00E361F0"/>
    <w:rsid w:val="00E543FF"/>
    <w:rsid w:val="00E653AF"/>
    <w:rsid w:val="00ED3274"/>
    <w:rsid w:val="00ED776F"/>
    <w:rsid w:val="00EE0756"/>
    <w:rsid w:val="00EE5C20"/>
    <w:rsid w:val="00F0381C"/>
    <w:rsid w:val="00F078F1"/>
    <w:rsid w:val="00F34D31"/>
    <w:rsid w:val="00FA3796"/>
    <w:rsid w:val="00FB5E3F"/>
    <w:rsid w:val="00FF010B"/>
    <w:rsid w:val="00FF33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EA8A"/>
  <w15:docId w15:val="{8A8B9894-D329-BB4A-994A-1AB14EA1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Lucida Sans"/>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Jost*" w:hAnsi="Jost*"/>
      <w:color w:val="00000A"/>
    </w:rPr>
  </w:style>
  <w:style w:type="paragraph" w:styleId="Titre1">
    <w:name w:val="heading 1"/>
    <w:basedOn w:val="Heading"/>
    <w:uiPriority w:val="9"/>
    <w:qFormat/>
    <w:pPr>
      <w:spacing w:before="454" w:after="227"/>
      <w:outlineLvl w:val="0"/>
    </w:pPr>
    <w:rPr>
      <w:rFonts w:ascii="Jost*" w:hAnsi="Jost*"/>
      <w:color w:val="004D9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En-tte">
    <w:name w:val="header"/>
    <w:basedOn w:val="Normal"/>
    <w:pPr>
      <w:suppressLineNumbers/>
      <w:tabs>
        <w:tab w:val="center" w:pos="4819"/>
        <w:tab w:val="right" w:pos="9638"/>
      </w:tabs>
    </w:pPr>
  </w:style>
  <w:style w:type="paragraph" w:customStyle="1" w:styleId="UniversiteParisCorpsdetexte">
    <w:name w:val="UniversiteParis – Corps de texte"/>
    <w:qFormat/>
    <w:pPr>
      <w:spacing w:line="260" w:lineRule="exact"/>
    </w:pPr>
    <w:rPr>
      <w:rFonts w:ascii="Lucida Sans" w:eastAsia="Open Sans" w:hAnsi="Lucida Sans" w:cs="Open Sans"/>
      <w:color w:val="00000A"/>
      <w:spacing w:val="-4"/>
      <w:sz w:val="17"/>
      <w:szCs w:val="17"/>
      <w:lang w:eastAsia="fr-FR" w:bidi="fr-FR"/>
    </w:rPr>
  </w:style>
  <w:style w:type="paragraph" w:styleId="Pieddepage">
    <w:name w:val="footer"/>
    <w:basedOn w:val="Normal"/>
    <w:pPr>
      <w:suppressLineNumbers/>
      <w:tabs>
        <w:tab w:val="center" w:pos="4819"/>
        <w:tab w:val="right" w:pos="9638"/>
      </w:tabs>
    </w:pPr>
  </w:style>
  <w:style w:type="paragraph" w:customStyle="1" w:styleId="TableContents">
    <w:name w:val="Table Contents"/>
    <w:basedOn w:val="Normal"/>
    <w:qFormat/>
    <w:rPr>
      <w:b/>
      <w:color w:val="004D9B"/>
    </w:rPr>
  </w:style>
  <w:style w:type="paragraph" w:customStyle="1" w:styleId="TableHeading">
    <w:name w:val="Table Heading"/>
    <w:basedOn w:val="TableContents"/>
    <w:qFormat/>
  </w:style>
  <w:style w:type="paragraph" w:styleId="Salutations">
    <w:name w:val="Salutation"/>
    <w:basedOn w:val="Normal"/>
  </w:style>
  <w:style w:type="character" w:styleId="Lienhypertexte">
    <w:name w:val="Hyperlink"/>
    <w:basedOn w:val="Policepardfaut"/>
    <w:uiPriority w:val="99"/>
    <w:unhideWhenUsed/>
    <w:rsid w:val="00977E4F"/>
    <w:rPr>
      <w:color w:val="0563C1" w:themeColor="hyperlink"/>
      <w:u w:val="single"/>
    </w:rPr>
  </w:style>
  <w:style w:type="character" w:styleId="Lienhypertextesuivivisit">
    <w:name w:val="FollowedHyperlink"/>
    <w:basedOn w:val="Policepardfaut"/>
    <w:uiPriority w:val="99"/>
    <w:semiHidden/>
    <w:unhideWhenUsed/>
    <w:rsid w:val="00D41DA5"/>
    <w:rPr>
      <w:color w:val="954F72" w:themeColor="followedHyperlink"/>
      <w:u w:val="single"/>
    </w:rPr>
  </w:style>
  <w:style w:type="paragraph" w:styleId="Paragraphedeliste">
    <w:name w:val="List Paragraph"/>
    <w:basedOn w:val="Normal"/>
    <w:uiPriority w:val="34"/>
    <w:qFormat/>
    <w:rsid w:val="00432548"/>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36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nrs.fr/en/" TargetMode="External"/><Relationship Id="rId13" Type="http://schemas.openxmlformats.org/officeDocument/2006/relationships/hyperlink" Target="http://www.ipgp.fr/fr/risques-naturels" TargetMode="External"/><Relationship Id="rId18" Type="http://schemas.openxmlformats.org/officeDocument/2006/relationships/hyperlink" Target="http://webpublix.ipgp.fr/rech/scp/"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forte@ipgp.fr" TargetMode="External"/><Relationship Id="rId7" Type="http://schemas.openxmlformats.org/officeDocument/2006/relationships/hyperlink" Target="https://goo.gl/maps/Ua1CMSywydfCrGtLA" TargetMode="External"/><Relationship Id="rId12" Type="http://schemas.openxmlformats.org/officeDocument/2006/relationships/hyperlink" Target="http://www.ipgp.fr/fr/interieurs-de-terre-planetes" TargetMode="External"/><Relationship Id="rId17" Type="http://schemas.openxmlformats.org/officeDocument/2006/relationships/hyperlink" Target="http://www.ipgp.fr/fr/observation" TargetMode="External"/><Relationship Id="rId25" Type="http://schemas.openxmlformats.org/officeDocument/2006/relationships/hyperlink" Target="mailto:greff@ipgp.fr" TargetMode="External"/><Relationship Id="rId2" Type="http://schemas.openxmlformats.org/officeDocument/2006/relationships/styles" Target="styles.xml"/><Relationship Id="rId16" Type="http://schemas.openxmlformats.org/officeDocument/2006/relationships/hyperlink" Target="http://www.ipgp.fr/fr/organigramme-de-recherche" TargetMode="External"/><Relationship Id="rId20" Type="http://schemas.openxmlformats.org/officeDocument/2006/relationships/hyperlink" Target="http://doi.org/10.1051/0004-6361/201116836"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gp.fr/fr/thematiques-de-recherche" TargetMode="External"/><Relationship Id="rId24" Type="http://schemas.openxmlformats.org/officeDocument/2006/relationships/hyperlink" Target="mailto:forte@ufl.edu" TargetMode="External"/><Relationship Id="rId5" Type="http://schemas.openxmlformats.org/officeDocument/2006/relationships/footnotes" Target="footnotes.xml"/><Relationship Id="rId15" Type="http://schemas.openxmlformats.org/officeDocument/2006/relationships/hyperlink" Target="http://www.ipgp.fr/fr/origines" TargetMode="External"/><Relationship Id="rId23" Type="http://schemas.openxmlformats.org/officeDocument/2006/relationships/hyperlink" Target="mailto:forte@ipgp.fr" TargetMode="External"/><Relationship Id="rId28" Type="http://schemas.openxmlformats.org/officeDocument/2006/relationships/header" Target="header2.xml"/><Relationship Id="rId10" Type="http://schemas.openxmlformats.org/officeDocument/2006/relationships/hyperlink" Target="http://www.ipgp.fr/en" TargetMode="External"/><Relationship Id="rId19" Type="http://schemas.openxmlformats.org/officeDocument/2006/relationships/hyperlink" Target="https://doi.org/10.1002/2016JB01284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paris.fr/en/" TargetMode="External"/><Relationship Id="rId14" Type="http://schemas.openxmlformats.org/officeDocument/2006/relationships/hyperlink" Target="http://www.ipgp.fr/fr/systeme-terre" TargetMode="External"/><Relationship Id="rId22" Type="http://schemas.openxmlformats.org/officeDocument/2006/relationships/hyperlink" Target="mailto:forte@ufl.edu"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6391</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Forte</dc:creator>
  <dc:description/>
  <cp:lastModifiedBy>Floriane Arnould</cp:lastModifiedBy>
  <cp:revision>2</cp:revision>
  <cp:lastPrinted>2019-09-10T12:41:00Z</cp:lastPrinted>
  <dcterms:created xsi:type="dcterms:W3CDTF">2023-10-16T14:57:00Z</dcterms:created>
  <dcterms:modified xsi:type="dcterms:W3CDTF">2023-10-16T14:57:00Z</dcterms:modified>
  <dc:language>fr-FR</dc:language>
</cp:coreProperties>
</file>