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_RefHeading___Toc672_252077797"/>
    <w:bookmarkEnd w:id="0"/>
    <w:p w14:paraId="1E941C66" w14:textId="5CB6A659" w:rsidR="00D100C6" w:rsidRDefault="00C83A4C">
      <w:pPr>
        <w:pStyle w:val="titredudocument"/>
      </w:pPr>
      <w:r>
        <w:rPr>
          <w:noProof/>
        </w:rPr>
        <mc:AlternateContent>
          <mc:Choice Requires="wps">
            <w:drawing>
              <wp:anchor distT="0" distB="0" distL="0" distR="0" simplePos="0" relativeHeight="6" behindDoc="0" locked="0" layoutInCell="1" allowOverlap="1" wp14:anchorId="20CCE83B" wp14:editId="6FF5F633">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line w14:anchorId="2C0003C6"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" strokecolor="#403c41"/>
            </w:pict>
          </mc:Fallback>
        </mc:AlternateContent>
      </w:r>
      <w:r w:rsidR="003A2963">
        <w:rPr>
          <w:noProof/>
        </w:rPr>
        <w:t>Chargé</w:t>
      </w:r>
      <w:r w:rsidR="008B58C5">
        <w:rPr>
          <w:noProof/>
        </w:rPr>
        <w:t>(e)</w:t>
      </w:r>
      <w:r w:rsidR="003A2963">
        <w:rPr>
          <w:noProof/>
        </w:rPr>
        <w:t xml:space="preserve"> des achats </w:t>
      </w:r>
      <w:r w:rsidR="008B58C5">
        <w:rPr>
          <w:noProof/>
        </w:rPr>
        <w:t xml:space="preserve">et des marchés </w:t>
      </w:r>
      <w:r w:rsidR="003A2963">
        <w:rPr>
          <w:noProof/>
        </w:rPr>
        <w:t>au service financier</w:t>
      </w:r>
      <w:r w:rsidR="00676A39">
        <w:t xml:space="preserve"> de </w:t>
      </w:r>
      <w:r w:rsidR="005860B8">
        <w:t>l’</w:t>
      </w:r>
      <w:r w:rsidR="001A2F23">
        <w:t>institut de physique du globe de Paris.</w:t>
      </w:r>
    </w:p>
    <w:p w14:paraId="331232A6" w14:textId="3D05361F" w:rsidR="00D100C6" w:rsidRDefault="00C83A4C">
      <w:r>
        <w:t xml:space="preserve">Offre d’emploi de l’institut de physique du globe de Paris </w:t>
      </w:r>
    </w:p>
    <w:p w14:paraId="5C2DC99E" w14:textId="77777777" w:rsidR="00D100C6" w:rsidRDefault="00D100C6">
      <w:pPr>
        <w:pStyle w:val="Titre3"/>
      </w:pPr>
      <w:bookmarkStart w:id="1" w:name="__RefHeading___Toc674_252077797"/>
      <w:bookmarkEnd w:id="1"/>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D100C6" w14:paraId="3447B08B" w14:textId="77777777">
        <w:tc>
          <w:tcPr>
            <w:tcW w:w="3963" w:type="dxa"/>
            <w:tcBorders>
              <w:bottom w:val="single" w:sz="2" w:space="0" w:color="CCCCCC"/>
            </w:tcBorders>
            <w:shd w:val="clear" w:color="auto" w:fill="FFFFFF"/>
          </w:tcPr>
          <w:p w14:paraId="639C9EE5" w14:textId="3D6CA326" w:rsidR="00D100C6" w:rsidRDefault="000A6689">
            <w:pPr>
              <w:pStyle w:val="Corpsdetexte"/>
              <w:spacing w:before="57" w:after="57"/>
              <w:rPr>
                <w:b/>
                <w:bCs/>
              </w:rPr>
            </w:pPr>
            <w:r>
              <w:rPr>
                <w:b/>
                <w:bCs/>
              </w:rPr>
              <w:t>Corps - BAP</w:t>
            </w:r>
          </w:p>
        </w:tc>
        <w:tc>
          <w:tcPr>
            <w:tcW w:w="5109" w:type="dxa"/>
            <w:tcBorders>
              <w:bottom w:val="single" w:sz="2" w:space="0" w:color="CCCCCC"/>
            </w:tcBorders>
            <w:shd w:val="clear" w:color="auto" w:fill="FFFFFF"/>
          </w:tcPr>
          <w:p w14:paraId="0A8891A2" w14:textId="29AA26FF" w:rsidR="00D100C6" w:rsidRDefault="00C83A4C">
            <w:pPr>
              <w:pStyle w:val="Corpsdetexte"/>
              <w:spacing w:before="57" w:after="57"/>
            </w:pPr>
            <w:r>
              <w:t>***</w:t>
            </w:r>
            <w:r w:rsidR="000A6689">
              <w:t xml:space="preserve"> IGE</w:t>
            </w:r>
            <w:r w:rsidR="00C83C2B">
              <w:t>/IGR</w:t>
            </w:r>
            <w:r w:rsidR="000A6689">
              <w:t xml:space="preserve"> BAP </w:t>
            </w:r>
            <w:r w:rsidR="00C83C2B">
              <w:t>J</w:t>
            </w:r>
          </w:p>
        </w:tc>
      </w:tr>
      <w:tr w:rsidR="00D100C6" w14:paraId="4633A92E" w14:textId="77777777">
        <w:tc>
          <w:tcPr>
            <w:tcW w:w="3963" w:type="dxa"/>
            <w:tcBorders>
              <w:top w:val="single" w:sz="2" w:space="0" w:color="CCCCCC"/>
              <w:bottom w:val="single" w:sz="2" w:space="0" w:color="CCCCCC"/>
            </w:tcBorders>
            <w:shd w:val="clear" w:color="auto" w:fill="FFFFFF"/>
          </w:tcPr>
          <w:p w14:paraId="3D4CA348" w14:textId="77777777" w:rsidR="00D100C6" w:rsidRDefault="00C83A4C">
            <w:pPr>
              <w:pStyle w:val="Corpsdetexte"/>
              <w:spacing w:before="57" w:after="57"/>
              <w:rPr>
                <w:b/>
                <w:bCs/>
              </w:rPr>
            </w:pPr>
            <w:r>
              <w:rPr>
                <w:b/>
                <w:bCs/>
              </w:rPr>
              <w:t>Durée</w:t>
            </w:r>
          </w:p>
        </w:tc>
        <w:tc>
          <w:tcPr>
            <w:tcW w:w="5109" w:type="dxa"/>
            <w:tcBorders>
              <w:top w:val="single" w:sz="2" w:space="0" w:color="CCCCCC"/>
              <w:bottom w:val="single" w:sz="2" w:space="0" w:color="CCCCCC"/>
            </w:tcBorders>
            <w:shd w:val="clear" w:color="auto" w:fill="FFFFFF"/>
          </w:tcPr>
          <w:p w14:paraId="4020D261" w14:textId="3155240C" w:rsidR="00D100C6" w:rsidRDefault="00C83A4C">
            <w:pPr>
              <w:pStyle w:val="Corpsdetexte"/>
              <w:spacing w:before="57" w:after="57"/>
            </w:pPr>
            <w:r>
              <w:t>***</w:t>
            </w:r>
            <w:r w:rsidR="000A6689">
              <w:t xml:space="preserve"> 1an renouvelable</w:t>
            </w:r>
            <w:r w:rsidR="00D63617">
              <w:t xml:space="preserve"> – également ouvert à la mobilité</w:t>
            </w:r>
          </w:p>
        </w:tc>
      </w:tr>
      <w:tr w:rsidR="00D100C6" w14:paraId="0062F273" w14:textId="77777777">
        <w:tc>
          <w:tcPr>
            <w:tcW w:w="3963" w:type="dxa"/>
            <w:tcBorders>
              <w:top w:val="single" w:sz="2" w:space="0" w:color="CCCCCC"/>
              <w:bottom w:val="single" w:sz="2" w:space="0" w:color="CCCCCC"/>
            </w:tcBorders>
            <w:shd w:val="clear" w:color="auto" w:fill="FFFFFF"/>
          </w:tcPr>
          <w:p w14:paraId="46EE30AA" w14:textId="77777777" w:rsidR="00D100C6" w:rsidRDefault="00C83A4C">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3ACDB343" w14:textId="78D80F4B" w:rsidR="00D100C6" w:rsidRDefault="00C83A4C">
            <w:pPr>
              <w:pStyle w:val="Corpsdetexte"/>
              <w:spacing w:before="57" w:after="57"/>
            </w:pPr>
            <w:r>
              <w:t>***</w:t>
            </w:r>
            <w:r w:rsidR="000A6689">
              <w:t xml:space="preserve"> </w:t>
            </w:r>
            <w:r w:rsidR="001D0C5E">
              <w:t>Service financier</w:t>
            </w:r>
          </w:p>
        </w:tc>
      </w:tr>
      <w:tr w:rsidR="00D100C6" w14:paraId="5EAC358D" w14:textId="77777777">
        <w:tc>
          <w:tcPr>
            <w:tcW w:w="3963" w:type="dxa"/>
            <w:tcBorders>
              <w:top w:val="single" w:sz="2" w:space="0" w:color="CCCCCC"/>
              <w:bottom w:val="single" w:sz="2" w:space="0" w:color="CCCCCC"/>
            </w:tcBorders>
            <w:shd w:val="clear" w:color="auto" w:fill="FFFFFF"/>
          </w:tcPr>
          <w:p w14:paraId="6EFBE8D6" w14:textId="77777777" w:rsidR="00D100C6" w:rsidRDefault="00C83A4C">
            <w:pPr>
              <w:pStyle w:val="Corpsdetexte"/>
              <w:spacing w:before="57" w:after="57"/>
              <w:rPr>
                <w:b/>
                <w:bCs/>
              </w:rPr>
            </w:pPr>
            <w:r>
              <w:rPr>
                <w:b/>
                <w:bCs/>
              </w:rPr>
              <w:t>Rémunération</w:t>
            </w:r>
          </w:p>
        </w:tc>
        <w:tc>
          <w:tcPr>
            <w:tcW w:w="5109" w:type="dxa"/>
            <w:tcBorders>
              <w:top w:val="single" w:sz="2" w:space="0" w:color="CCCCCC"/>
              <w:bottom w:val="single" w:sz="2" w:space="0" w:color="CCCCCC"/>
            </w:tcBorders>
            <w:shd w:val="clear" w:color="auto" w:fill="FFFFFF"/>
          </w:tcPr>
          <w:p w14:paraId="51204963" w14:textId="29649875" w:rsidR="000A6689" w:rsidRDefault="00C83A4C">
            <w:pPr>
              <w:pStyle w:val="Corpsdetexte"/>
              <w:spacing w:before="57" w:after="57"/>
            </w:pPr>
            <w:r>
              <w:t>***</w:t>
            </w:r>
            <w:r w:rsidR="000A6689">
              <w:t xml:space="preserve"> Rémunération fixée selon l’expérience du candidat</w:t>
            </w:r>
          </w:p>
        </w:tc>
      </w:tr>
      <w:tr w:rsidR="00D100C6" w14:paraId="3B6111E8" w14:textId="77777777">
        <w:tc>
          <w:tcPr>
            <w:tcW w:w="3963" w:type="dxa"/>
            <w:tcBorders>
              <w:top w:val="single" w:sz="2" w:space="0" w:color="CCCCCC"/>
              <w:bottom w:val="single" w:sz="2" w:space="0" w:color="CCCCCC"/>
            </w:tcBorders>
            <w:shd w:val="clear" w:color="auto" w:fill="FFFFFF"/>
          </w:tcPr>
          <w:p w14:paraId="4732B691" w14:textId="77777777" w:rsidR="00D100C6" w:rsidRDefault="00C83A4C">
            <w:pPr>
              <w:pStyle w:val="Corpsdetexte"/>
              <w:spacing w:before="57" w:after="57"/>
              <w:rPr>
                <w:b/>
                <w:bCs/>
              </w:rPr>
            </w:pPr>
            <w:r>
              <w:rPr>
                <w:b/>
                <w:bCs/>
              </w:rPr>
              <w:t>Date d’embauche prévue</w:t>
            </w:r>
          </w:p>
        </w:tc>
        <w:tc>
          <w:tcPr>
            <w:tcW w:w="5109" w:type="dxa"/>
            <w:tcBorders>
              <w:top w:val="single" w:sz="2" w:space="0" w:color="CCCCCC"/>
              <w:bottom w:val="single" w:sz="2" w:space="0" w:color="CCCCCC"/>
            </w:tcBorders>
            <w:shd w:val="clear" w:color="auto" w:fill="FFFFFF"/>
          </w:tcPr>
          <w:p w14:paraId="7F92BCC7" w14:textId="13CF9E3E" w:rsidR="00D100C6" w:rsidRDefault="00C83A4C">
            <w:pPr>
              <w:pStyle w:val="Corpsdetexte"/>
              <w:spacing w:before="57" w:after="57"/>
            </w:pPr>
            <w:r>
              <w:t>***</w:t>
            </w:r>
            <w:r w:rsidR="000A6689">
              <w:t xml:space="preserve"> </w:t>
            </w:r>
            <w:r w:rsidR="001A2F23">
              <w:t>Dès que possible</w:t>
            </w:r>
          </w:p>
        </w:tc>
      </w:tr>
      <w:tr w:rsidR="00D100C6" w14:paraId="39C4D3E8" w14:textId="77777777">
        <w:tc>
          <w:tcPr>
            <w:tcW w:w="3963" w:type="dxa"/>
            <w:tcBorders>
              <w:top w:val="single" w:sz="2" w:space="0" w:color="CCCCCC"/>
              <w:bottom w:val="single" w:sz="2" w:space="0" w:color="CCCCCC"/>
            </w:tcBorders>
            <w:shd w:val="clear" w:color="auto" w:fill="FFFFFF"/>
          </w:tcPr>
          <w:p w14:paraId="15F8D59D" w14:textId="77777777" w:rsidR="00D100C6" w:rsidRDefault="00C83A4C">
            <w:pPr>
              <w:pStyle w:val="Corpsdetexte"/>
              <w:spacing w:before="57" w:after="57"/>
              <w:rPr>
                <w:b/>
                <w:bCs/>
              </w:rPr>
            </w:pPr>
            <w:r>
              <w:rPr>
                <w:b/>
                <w:bCs/>
              </w:rPr>
              <w:t>Lieu</w:t>
            </w:r>
          </w:p>
        </w:tc>
        <w:tc>
          <w:tcPr>
            <w:tcW w:w="5109" w:type="dxa"/>
            <w:tcBorders>
              <w:top w:val="single" w:sz="2" w:space="0" w:color="CCCCCC"/>
              <w:bottom w:val="single" w:sz="2" w:space="0" w:color="CCCCCC"/>
            </w:tcBorders>
            <w:shd w:val="clear" w:color="auto" w:fill="FFFFFF"/>
          </w:tcPr>
          <w:p w14:paraId="0627A3D5" w14:textId="1A2E5A1A" w:rsidR="00D100C6" w:rsidRDefault="00C83A4C">
            <w:pPr>
              <w:pStyle w:val="Corpsdetexte"/>
              <w:spacing w:before="57" w:after="57"/>
            </w:pPr>
            <w:r>
              <w:t>***</w:t>
            </w:r>
            <w:r w:rsidR="000A6689">
              <w:t xml:space="preserve"> 1 rue Jussieu, 75005 Paris</w:t>
            </w:r>
          </w:p>
        </w:tc>
      </w:tr>
    </w:tbl>
    <w:p w14:paraId="4F024798" w14:textId="77777777" w:rsidR="00D100C6" w:rsidRDefault="00D100C6">
      <w:pPr>
        <w:pStyle w:val="Titre3"/>
        <w:rPr>
          <w:rFonts w:ascii="Garnett" w:hAnsi="Garnett"/>
          <w:b/>
          <w:color w:val="E0523B"/>
        </w:rPr>
      </w:pPr>
    </w:p>
    <w:p w14:paraId="258163AB" w14:textId="77777777" w:rsidR="00D100C6" w:rsidRPr="001A2F23" w:rsidRDefault="00C83A4C">
      <w:pPr>
        <w:pStyle w:val="Titre3"/>
        <w:rPr>
          <w:sz w:val="17"/>
          <w:szCs w:val="17"/>
        </w:rPr>
      </w:pPr>
      <w:bookmarkStart w:id="2" w:name="__RefHeading___Toc896_2765008246"/>
      <w:bookmarkEnd w:id="2"/>
      <w:r w:rsidRPr="001A2F23">
        <w:rPr>
          <w:sz w:val="17"/>
          <w:szCs w:val="17"/>
        </w:rPr>
        <w:t>L’institut de physique du globe de Paris</w:t>
      </w:r>
    </w:p>
    <w:p w14:paraId="0F2F0080" w14:textId="77777777" w:rsidR="0098102E" w:rsidRPr="001A2F23" w:rsidRDefault="0098102E" w:rsidP="0098102E">
      <w:pPr>
        <w:suppressAutoHyphens w:val="0"/>
        <w:spacing w:before="100" w:beforeAutospacing="1" w:after="100" w:afterAutospacing="1"/>
        <w:jc w:val="both"/>
        <w:rPr>
          <w:rFonts w:ascii="Helvetica" w:eastAsia="Times New Roman" w:hAnsi="Helvetica" w:cs="Times New Roman"/>
          <w:color w:val="000000"/>
          <w:kern w:val="0"/>
          <w:sz w:val="17"/>
          <w:szCs w:val="17"/>
          <w:lang w:eastAsia="fr-FR" w:bidi="ar-SA"/>
        </w:rPr>
      </w:pPr>
      <w:bookmarkStart w:id="3" w:name="__RefHeading___Toc898_2765008246"/>
      <w:bookmarkEnd w:id="3"/>
      <w:r w:rsidRPr="001A2F23">
        <w:rPr>
          <w:rFonts w:eastAsia="Times New Roman" w:cs="Arial" w:hint="cs"/>
          <w:color w:val="000000"/>
          <w:kern w:val="0"/>
          <w:sz w:val="17"/>
          <w:szCs w:val="17"/>
          <w:lang w:eastAsia="fr-FR" w:bidi="ar-SA"/>
        </w:rPr>
        <w:t>L'Institut de Physique du Globe de Paris (IPGP), établissement composante d’Université Paris Cité depuis 2019, est le seul Grand Établissement d'Enseignement Supérieur et de Recherche dans le domaine des sciences de la Terre, de l'environnement et des planètes en France.</w:t>
      </w:r>
    </w:p>
    <w:p w14:paraId="5D1B6C63" w14:textId="77777777" w:rsidR="003E1735" w:rsidRDefault="0098102E" w:rsidP="003E1735">
      <w:pPr>
        <w:suppressAutoHyphens w:val="0"/>
        <w:spacing w:after="0"/>
        <w:jc w:val="both"/>
        <w:rPr>
          <w:rFonts w:eastAsia="Times New Roman" w:cs="Arial"/>
          <w:color w:val="000000"/>
          <w:kern w:val="0"/>
          <w:sz w:val="17"/>
          <w:szCs w:val="17"/>
          <w:lang w:eastAsia="fr-FR" w:bidi="ar-SA"/>
        </w:rPr>
      </w:pPr>
      <w:r w:rsidRPr="001A2F23">
        <w:rPr>
          <w:rFonts w:eastAsia="Times New Roman" w:cs="Arial" w:hint="cs"/>
          <w:color w:val="000000"/>
          <w:kern w:val="0"/>
          <w:sz w:val="17"/>
          <w:szCs w:val="17"/>
          <w:lang w:eastAsia="fr-FR" w:bidi="ar-SA"/>
        </w:rPr>
        <w:t>L'IPGP est une des très rares institutions au plan mondial qui couvre toutes les disciplines des sciences de la Terre solide au sens large, y compris la géobiologie, et qui conduit des études à toutes les échelles de temps et d'espace. Son statut, sa taille et son organisation confèrent à l'IPGP les moyens d'être à la pointe des connaissances et des développements instrumentaux pour l'observation des phénomènes naturels, de collecter les données indispensables à la prévention des risques naturels telluriques et d'assurer ainsi au meilleur niveau international ses trois missions de recherche, d’observation et d'enseignement. L'IPGP opère des observatoires volcanologiques, sismologiques, magnétiques, et des processus d'érosion, à l'échelle de toute la planète. L'IPGP a en particulier la responsabilité de l'observation permanente des quatre volcans actifs de France (la Soufrière à la Guadeloupe, la Montagne Pelée à la Martinique, le Piton de la Fournaise à la Réunion et le nouveau volcan sous-marin découvert au large de Mayotte).</w:t>
      </w:r>
    </w:p>
    <w:p w14:paraId="354DDD38" w14:textId="629083C1" w:rsidR="00BC06F4" w:rsidRDefault="00BC06F4" w:rsidP="003E1735">
      <w:pPr>
        <w:suppressAutoHyphens w:val="0"/>
        <w:spacing w:after="0"/>
        <w:jc w:val="both"/>
        <w:rPr>
          <w:rFonts w:eastAsia="Times New Roman" w:cs="Arial"/>
          <w:color w:val="000000"/>
          <w:kern w:val="0"/>
          <w:sz w:val="17"/>
          <w:szCs w:val="17"/>
          <w:lang w:eastAsia="fr-FR" w:bidi="ar-SA"/>
        </w:rPr>
      </w:pPr>
      <w:r>
        <w:rPr>
          <w:rFonts w:eastAsia="Times New Roman" w:cs="Arial"/>
          <w:color w:val="000000"/>
          <w:kern w:val="0"/>
          <w:sz w:val="17"/>
          <w:szCs w:val="17"/>
          <w:lang w:eastAsia="fr-FR" w:bidi="ar-SA"/>
        </w:rPr>
        <w:t xml:space="preserve">L’IPGP est établi sur </w:t>
      </w:r>
      <w:r w:rsidR="006B6B0E">
        <w:rPr>
          <w:rFonts w:eastAsia="Times New Roman" w:cs="Arial"/>
          <w:color w:val="000000"/>
          <w:kern w:val="0"/>
          <w:sz w:val="17"/>
          <w:szCs w:val="17"/>
          <w:lang w:eastAsia="fr-FR" w:bidi="ar-SA"/>
        </w:rPr>
        <w:t>plusieurs sites dans des locaux dont il a la dévolution ou qu’il possède</w:t>
      </w:r>
      <w:r w:rsidR="00BA1B92">
        <w:rPr>
          <w:rFonts w:eastAsia="Times New Roman" w:cs="Arial"/>
          <w:color w:val="000000"/>
          <w:kern w:val="0"/>
          <w:sz w:val="17"/>
          <w:szCs w:val="17"/>
          <w:lang w:eastAsia="fr-FR" w:bidi="ar-SA"/>
        </w:rPr>
        <w:t xml:space="preserve"> : </w:t>
      </w:r>
      <w:r w:rsidR="00273F4C" w:rsidRPr="00273F4C">
        <w:rPr>
          <w:rFonts w:eastAsia="Times New Roman" w:cs="Arial"/>
          <w:color w:val="000000"/>
          <w:kern w:val="0"/>
          <w:sz w:val="17"/>
          <w:szCs w:val="17"/>
          <w:lang w:eastAsia="fr-FR" w:bidi="ar-SA"/>
        </w:rPr>
        <w:t>deux sites à Paris intra-muros (rue Cuvier Paris 5ème et rue Lamarck Paris 13ème), un site à Champs-sur-Marne (Seine et Marne)</w:t>
      </w:r>
      <w:r w:rsidR="00273F4C">
        <w:rPr>
          <w:rFonts w:eastAsia="Times New Roman" w:cs="Arial"/>
          <w:color w:val="000000"/>
          <w:kern w:val="0"/>
          <w:sz w:val="17"/>
          <w:szCs w:val="17"/>
          <w:lang w:eastAsia="fr-FR" w:bidi="ar-SA"/>
        </w:rPr>
        <w:t xml:space="preserve">, un site à </w:t>
      </w:r>
      <w:r w:rsidR="00273F4C" w:rsidRPr="00273F4C">
        <w:rPr>
          <w:rFonts w:eastAsia="Times New Roman" w:cs="Arial"/>
          <w:color w:val="000000"/>
          <w:kern w:val="0"/>
          <w:sz w:val="17"/>
          <w:szCs w:val="17"/>
          <w:lang w:eastAsia="fr-FR" w:bidi="ar-SA"/>
        </w:rPr>
        <w:t>Chambon-la-Forêt (Loiret) et enfin trois sites dans les observatoires volcanologiques et sismologiques d’outremer.</w:t>
      </w:r>
      <w:r w:rsidR="00C96B33">
        <w:rPr>
          <w:rFonts w:eastAsia="Times New Roman" w:cs="Arial"/>
          <w:color w:val="000000"/>
          <w:kern w:val="0"/>
          <w:sz w:val="17"/>
          <w:szCs w:val="17"/>
          <w:lang w:eastAsia="fr-FR" w:bidi="ar-SA"/>
        </w:rPr>
        <w:t xml:space="preserve"> </w:t>
      </w:r>
    </w:p>
    <w:p w14:paraId="4DCE2C03" w14:textId="343C8664" w:rsidR="005F1541" w:rsidRPr="005F1541" w:rsidRDefault="00AE143D" w:rsidP="003E1735">
      <w:pPr>
        <w:spacing w:after="0"/>
        <w:jc w:val="both"/>
        <w:rPr>
          <w:rFonts w:cs="Arial"/>
          <w:color w:val="000000" w:themeColor="text1"/>
          <w:sz w:val="17"/>
          <w:szCs w:val="17"/>
        </w:rPr>
      </w:pPr>
      <w:r>
        <w:rPr>
          <w:rFonts w:cs="Arial"/>
          <w:color w:val="000000" w:themeColor="text1"/>
          <w:sz w:val="17"/>
          <w:szCs w:val="17"/>
        </w:rPr>
        <w:t>Le budget consolidé de l’</w:t>
      </w:r>
      <w:r w:rsidR="001859CE">
        <w:rPr>
          <w:rFonts w:cs="Arial"/>
          <w:color w:val="000000" w:themeColor="text1"/>
          <w:sz w:val="17"/>
          <w:szCs w:val="17"/>
        </w:rPr>
        <w:t>IPGP</w:t>
      </w:r>
      <w:r>
        <w:rPr>
          <w:rFonts w:cs="Arial"/>
          <w:color w:val="000000" w:themeColor="text1"/>
          <w:sz w:val="17"/>
          <w:szCs w:val="17"/>
        </w:rPr>
        <w:t xml:space="preserve"> est </w:t>
      </w:r>
      <w:r w:rsidR="001859CE">
        <w:rPr>
          <w:rFonts w:cs="Arial"/>
          <w:color w:val="000000" w:themeColor="text1"/>
          <w:sz w:val="17"/>
          <w:szCs w:val="17"/>
        </w:rPr>
        <w:t>de</w:t>
      </w:r>
      <w:r>
        <w:rPr>
          <w:rFonts w:cs="Arial"/>
          <w:color w:val="000000" w:themeColor="text1"/>
          <w:sz w:val="17"/>
          <w:szCs w:val="17"/>
        </w:rPr>
        <w:t xml:space="preserve"> 40</w:t>
      </w:r>
      <w:r w:rsidR="001859CE">
        <w:rPr>
          <w:rFonts w:cs="Arial"/>
          <w:color w:val="000000" w:themeColor="text1"/>
          <w:sz w:val="17"/>
          <w:szCs w:val="17"/>
        </w:rPr>
        <w:t>M€ et la part établissement représente environ 15M€.</w:t>
      </w:r>
    </w:p>
    <w:p w14:paraId="40FF29CC" w14:textId="77777777" w:rsidR="00D100C6" w:rsidRPr="001A2F23" w:rsidRDefault="00C83A4C">
      <w:pPr>
        <w:pStyle w:val="Titre3"/>
        <w:rPr>
          <w:sz w:val="17"/>
          <w:szCs w:val="17"/>
        </w:rPr>
      </w:pPr>
      <w:r w:rsidRPr="001A2F23">
        <w:rPr>
          <w:sz w:val="17"/>
          <w:szCs w:val="17"/>
        </w:rPr>
        <w:t>L’équipe et/ou le service</w:t>
      </w:r>
    </w:p>
    <w:p w14:paraId="65A25063" w14:textId="293B26BE" w:rsidR="002D30AC" w:rsidRDefault="00D77E32" w:rsidP="003A2963">
      <w:pPr>
        <w:pStyle w:val="Corpsdetexte"/>
        <w:spacing w:after="0"/>
        <w:jc w:val="both"/>
        <w:rPr>
          <w:szCs w:val="17"/>
        </w:rPr>
      </w:pPr>
      <w:r>
        <w:rPr>
          <w:szCs w:val="17"/>
        </w:rPr>
        <w:t>Le</w:t>
      </w:r>
      <w:r w:rsidR="00C83C2B">
        <w:rPr>
          <w:szCs w:val="17"/>
        </w:rPr>
        <w:t xml:space="preserve"> </w:t>
      </w:r>
      <w:r w:rsidR="00D63617">
        <w:rPr>
          <w:szCs w:val="17"/>
        </w:rPr>
        <w:t xml:space="preserve">service </w:t>
      </w:r>
      <w:r w:rsidR="00676A39">
        <w:rPr>
          <w:szCs w:val="17"/>
        </w:rPr>
        <w:t>financier de l’IPGP</w:t>
      </w:r>
      <w:r w:rsidR="00C83C2B">
        <w:rPr>
          <w:szCs w:val="17"/>
        </w:rPr>
        <w:t xml:space="preserve"> </w:t>
      </w:r>
      <w:r>
        <w:rPr>
          <w:szCs w:val="17"/>
        </w:rPr>
        <w:t xml:space="preserve">est </w:t>
      </w:r>
      <w:r w:rsidR="005F1541">
        <w:rPr>
          <w:szCs w:val="17"/>
        </w:rPr>
        <w:t xml:space="preserve">actuellement </w:t>
      </w:r>
      <w:r>
        <w:rPr>
          <w:szCs w:val="17"/>
        </w:rPr>
        <w:t xml:space="preserve">composé </w:t>
      </w:r>
      <w:r w:rsidR="00C83C2B">
        <w:rPr>
          <w:szCs w:val="17"/>
        </w:rPr>
        <w:t xml:space="preserve">de </w:t>
      </w:r>
      <w:r w:rsidR="00AA4866">
        <w:rPr>
          <w:szCs w:val="17"/>
        </w:rPr>
        <w:t>10</w:t>
      </w:r>
      <w:r w:rsidR="00676A39">
        <w:rPr>
          <w:szCs w:val="17"/>
        </w:rPr>
        <w:t xml:space="preserve"> personnes</w:t>
      </w:r>
      <w:r w:rsidR="005F1541">
        <w:rPr>
          <w:szCs w:val="17"/>
        </w:rPr>
        <w:t xml:space="preserve">, </w:t>
      </w:r>
      <w:r w:rsidR="00B828F0">
        <w:rPr>
          <w:szCs w:val="17"/>
        </w:rPr>
        <w:t>6</w:t>
      </w:r>
      <w:r w:rsidR="005F1541">
        <w:rPr>
          <w:szCs w:val="17"/>
        </w:rPr>
        <w:t xml:space="preserve"> agents de catégorie A et 4 agents de cat</w:t>
      </w:r>
      <w:r w:rsidR="00A706AB">
        <w:rPr>
          <w:szCs w:val="17"/>
        </w:rPr>
        <w:t>é</w:t>
      </w:r>
      <w:r w:rsidR="005F1541">
        <w:rPr>
          <w:szCs w:val="17"/>
        </w:rPr>
        <w:t>gorie B.</w:t>
      </w:r>
      <w:r w:rsidR="00676A39">
        <w:rPr>
          <w:szCs w:val="17"/>
        </w:rPr>
        <w:t xml:space="preserve"> </w:t>
      </w:r>
      <w:r w:rsidR="002D30AC">
        <w:rPr>
          <w:szCs w:val="17"/>
        </w:rPr>
        <w:t>Le service a en charge :</w:t>
      </w:r>
    </w:p>
    <w:p w14:paraId="69F6F044" w14:textId="35ABFFFD" w:rsidR="00C83C2B" w:rsidRDefault="002D30AC" w:rsidP="003A2963">
      <w:pPr>
        <w:pStyle w:val="Corpsdetexte"/>
        <w:numPr>
          <w:ilvl w:val="0"/>
          <w:numId w:val="18"/>
        </w:numPr>
        <w:spacing w:after="0"/>
        <w:jc w:val="both"/>
        <w:rPr>
          <w:szCs w:val="17"/>
        </w:rPr>
      </w:pPr>
      <w:r>
        <w:rPr>
          <w:szCs w:val="17"/>
        </w:rPr>
        <w:t>L’élaboration du budget, son suivi et l’affectation des crédits budgétaires aux équipes, services et observatoires</w:t>
      </w:r>
    </w:p>
    <w:p w14:paraId="072B828E" w14:textId="77777777" w:rsidR="003E1735" w:rsidRDefault="003E1735" w:rsidP="003E1735">
      <w:pPr>
        <w:pStyle w:val="Corpsdetexte"/>
        <w:numPr>
          <w:ilvl w:val="0"/>
          <w:numId w:val="18"/>
        </w:numPr>
        <w:spacing w:after="0"/>
        <w:jc w:val="both"/>
        <w:rPr>
          <w:szCs w:val="17"/>
        </w:rPr>
      </w:pPr>
      <w:r>
        <w:rPr>
          <w:szCs w:val="17"/>
        </w:rPr>
        <w:t>L’établissement et le suivi des procédures de marchés publics</w:t>
      </w:r>
    </w:p>
    <w:p w14:paraId="260F6352" w14:textId="21A26ED9" w:rsidR="002D30AC" w:rsidRDefault="002D30AC" w:rsidP="003A2963">
      <w:pPr>
        <w:pStyle w:val="Corpsdetexte"/>
        <w:numPr>
          <w:ilvl w:val="0"/>
          <w:numId w:val="18"/>
        </w:numPr>
        <w:spacing w:after="0"/>
        <w:jc w:val="both"/>
        <w:rPr>
          <w:szCs w:val="17"/>
        </w:rPr>
      </w:pPr>
      <w:r>
        <w:rPr>
          <w:szCs w:val="17"/>
        </w:rPr>
        <w:t>La liquidation des dépenses et frais de missions</w:t>
      </w:r>
    </w:p>
    <w:p w14:paraId="47A8644A" w14:textId="4B221CE0" w:rsidR="002D30AC" w:rsidRDefault="002D30AC" w:rsidP="003A2963">
      <w:pPr>
        <w:pStyle w:val="Corpsdetexte"/>
        <w:numPr>
          <w:ilvl w:val="0"/>
          <w:numId w:val="18"/>
        </w:numPr>
        <w:spacing w:after="0"/>
        <w:jc w:val="both"/>
        <w:rPr>
          <w:szCs w:val="17"/>
        </w:rPr>
      </w:pPr>
      <w:r>
        <w:rPr>
          <w:szCs w:val="17"/>
        </w:rPr>
        <w:t>L’exécution financière des conventions de recherche</w:t>
      </w:r>
    </w:p>
    <w:p w14:paraId="6B200056" w14:textId="6A6BF815" w:rsidR="002D30AC" w:rsidRDefault="002D30AC" w:rsidP="003A2963">
      <w:pPr>
        <w:pStyle w:val="Corpsdetexte"/>
        <w:numPr>
          <w:ilvl w:val="0"/>
          <w:numId w:val="18"/>
        </w:numPr>
        <w:spacing w:after="0"/>
        <w:jc w:val="both"/>
        <w:rPr>
          <w:szCs w:val="17"/>
        </w:rPr>
      </w:pPr>
      <w:r>
        <w:rPr>
          <w:szCs w:val="17"/>
        </w:rPr>
        <w:t>La liquidation des recettes et la facturation</w:t>
      </w:r>
    </w:p>
    <w:p w14:paraId="1F457F26" w14:textId="4B454DC2" w:rsidR="002D30AC" w:rsidRDefault="002D30AC" w:rsidP="003A2963">
      <w:pPr>
        <w:pStyle w:val="Corpsdetexte"/>
        <w:numPr>
          <w:ilvl w:val="0"/>
          <w:numId w:val="18"/>
        </w:numPr>
        <w:spacing w:after="0"/>
        <w:jc w:val="both"/>
        <w:rPr>
          <w:szCs w:val="17"/>
        </w:rPr>
      </w:pPr>
      <w:r>
        <w:rPr>
          <w:szCs w:val="17"/>
        </w:rPr>
        <w:t>Le contrôle interne financier et budgétaire</w:t>
      </w:r>
    </w:p>
    <w:p w14:paraId="0478BC8E" w14:textId="6472CBD9" w:rsidR="002D30AC" w:rsidRDefault="002D30AC" w:rsidP="002D30AC">
      <w:pPr>
        <w:pStyle w:val="Corpsdetexte"/>
        <w:numPr>
          <w:ilvl w:val="0"/>
          <w:numId w:val="18"/>
        </w:numPr>
        <w:spacing w:after="0"/>
        <w:jc w:val="both"/>
        <w:rPr>
          <w:szCs w:val="17"/>
        </w:rPr>
      </w:pPr>
      <w:r>
        <w:rPr>
          <w:szCs w:val="17"/>
        </w:rPr>
        <w:t>L’accompagnement des gestionnaires des équipes, services et observatoires</w:t>
      </w:r>
    </w:p>
    <w:p w14:paraId="48F16CC8" w14:textId="77777777" w:rsidR="002D30AC" w:rsidRDefault="002D30AC" w:rsidP="003A2963">
      <w:pPr>
        <w:pStyle w:val="Corpsdetexte"/>
        <w:spacing w:after="0"/>
        <w:ind w:left="720"/>
        <w:jc w:val="both"/>
        <w:rPr>
          <w:szCs w:val="17"/>
        </w:rPr>
      </w:pPr>
    </w:p>
    <w:p w14:paraId="11F0FB03" w14:textId="4D91A60B" w:rsidR="00437193" w:rsidRPr="008B58C5" w:rsidRDefault="008B58C5" w:rsidP="009D2D2A">
      <w:pPr>
        <w:pStyle w:val="Corpsdetexte"/>
        <w:jc w:val="both"/>
        <w:rPr>
          <w:rFonts w:cs="Arial"/>
          <w:color w:val="000000" w:themeColor="text1"/>
          <w:szCs w:val="17"/>
        </w:rPr>
      </w:pPr>
      <w:r w:rsidRPr="008B58C5">
        <w:rPr>
          <w:rFonts w:cs="Arial"/>
          <w:color w:val="000000" w:themeColor="text1"/>
          <w:szCs w:val="17"/>
        </w:rPr>
        <w:t xml:space="preserve">Le/la chargé(e) des achats et des marchés est </w:t>
      </w:r>
      <w:r>
        <w:rPr>
          <w:rFonts w:cs="Arial"/>
          <w:color w:val="000000" w:themeColor="text1"/>
          <w:szCs w:val="17"/>
        </w:rPr>
        <w:t>p</w:t>
      </w:r>
      <w:r w:rsidR="00437193" w:rsidRPr="008B58C5">
        <w:rPr>
          <w:rFonts w:cs="Arial"/>
          <w:color w:val="000000" w:themeColor="text1"/>
          <w:szCs w:val="17"/>
        </w:rPr>
        <w:t xml:space="preserve">lacé.e sous la responsabilité </w:t>
      </w:r>
      <w:r w:rsidR="00FA2765" w:rsidRPr="008B58C5">
        <w:rPr>
          <w:rFonts w:cs="Arial"/>
          <w:color w:val="000000" w:themeColor="text1"/>
          <w:szCs w:val="17"/>
        </w:rPr>
        <w:t>de</w:t>
      </w:r>
      <w:r>
        <w:rPr>
          <w:rFonts w:cs="Arial"/>
          <w:color w:val="000000" w:themeColor="text1"/>
          <w:szCs w:val="17"/>
        </w:rPr>
        <w:t xml:space="preserve"> la responsable du service financier.</w:t>
      </w:r>
    </w:p>
    <w:p w14:paraId="1A424F48" w14:textId="4A2C497A" w:rsidR="00BC06F4" w:rsidRDefault="002E5E7A" w:rsidP="009D2D2A">
      <w:pPr>
        <w:pStyle w:val="Corpsdetexte"/>
        <w:jc w:val="both"/>
        <w:rPr>
          <w:rFonts w:cs="Arial"/>
          <w:color w:val="000000" w:themeColor="text1"/>
          <w:szCs w:val="17"/>
        </w:rPr>
      </w:pPr>
      <w:r>
        <w:rPr>
          <w:rFonts w:cs="Arial"/>
          <w:color w:val="000000" w:themeColor="text1"/>
          <w:szCs w:val="17"/>
        </w:rPr>
        <w:lastRenderedPageBreak/>
        <w:t xml:space="preserve">Ses interlocuteurs </w:t>
      </w:r>
      <w:r w:rsidR="00437193" w:rsidRPr="008B58C5">
        <w:rPr>
          <w:rFonts w:cs="Arial"/>
          <w:color w:val="000000" w:themeColor="text1"/>
          <w:szCs w:val="17"/>
        </w:rPr>
        <w:t xml:space="preserve">au quotidien </w:t>
      </w:r>
      <w:r>
        <w:rPr>
          <w:rFonts w:cs="Arial"/>
          <w:color w:val="000000" w:themeColor="text1"/>
          <w:szCs w:val="17"/>
        </w:rPr>
        <w:t xml:space="preserve">seront </w:t>
      </w:r>
      <w:bookmarkStart w:id="4" w:name="__RefHeading___Toc900_2765008246"/>
      <w:bookmarkEnd w:id="4"/>
      <w:r>
        <w:rPr>
          <w:rFonts w:cs="Arial"/>
          <w:color w:val="000000" w:themeColor="text1"/>
          <w:szCs w:val="17"/>
        </w:rPr>
        <w:t>les membres de</w:t>
      </w:r>
      <w:r w:rsidR="001A2F23" w:rsidRPr="008B58C5">
        <w:rPr>
          <w:rFonts w:cs="Arial"/>
          <w:color w:val="000000" w:themeColor="text1"/>
          <w:szCs w:val="17"/>
        </w:rPr>
        <w:t xml:space="preserve">s équipes de recherche, </w:t>
      </w:r>
      <w:r>
        <w:rPr>
          <w:rFonts w:cs="Arial"/>
          <w:color w:val="000000" w:themeColor="text1"/>
          <w:szCs w:val="17"/>
        </w:rPr>
        <w:t>d</w:t>
      </w:r>
      <w:r w:rsidR="001A2F23" w:rsidRPr="008B58C5">
        <w:rPr>
          <w:rFonts w:cs="Arial"/>
          <w:color w:val="000000" w:themeColor="text1"/>
          <w:szCs w:val="17"/>
        </w:rPr>
        <w:t xml:space="preserve">es observatoires de l’IPGP et </w:t>
      </w:r>
      <w:r>
        <w:rPr>
          <w:rFonts w:cs="Arial"/>
          <w:color w:val="000000" w:themeColor="text1"/>
          <w:szCs w:val="17"/>
        </w:rPr>
        <w:t>d</w:t>
      </w:r>
      <w:r w:rsidR="001A2F23" w:rsidRPr="008B58C5">
        <w:rPr>
          <w:rFonts w:cs="Arial"/>
          <w:color w:val="000000" w:themeColor="text1"/>
          <w:szCs w:val="17"/>
        </w:rPr>
        <w:t xml:space="preserve">es services </w:t>
      </w:r>
      <w:r>
        <w:rPr>
          <w:rFonts w:cs="Arial"/>
          <w:color w:val="000000" w:themeColor="text1"/>
          <w:szCs w:val="17"/>
        </w:rPr>
        <w:t xml:space="preserve">centraux mais également </w:t>
      </w:r>
      <w:r w:rsidR="00BC06F4">
        <w:rPr>
          <w:rFonts w:cs="Arial"/>
          <w:color w:val="000000" w:themeColor="text1"/>
          <w:szCs w:val="17"/>
        </w:rPr>
        <w:t>le chargé de la maintenance et de l’exploitation du patrimoine immobilier.</w:t>
      </w:r>
    </w:p>
    <w:p w14:paraId="263A3C58" w14:textId="77777777" w:rsidR="00BC06F4" w:rsidRPr="001A2F23" w:rsidRDefault="00BC06F4" w:rsidP="009D2D2A">
      <w:pPr>
        <w:pStyle w:val="Corpsdetexte"/>
        <w:jc w:val="both"/>
        <w:rPr>
          <w:szCs w:val="17"/>
        </w:rPr>
      </w:pPr>
    </w:p>
    <w:p w14:paraId="574F894C" w14:textId="74F1B7CF" w:rsidR="009D2D2A" w:rsidRPr="001A2F23" w:rsidRDefault="009D2D2A" w:rsidP="009D2D2A">
      <w:pPr>
        <w:pStyle w:val="Titre3"/>
        <w:rPr>
          <w:sz w:val="17"/>
          <w:szCs w:val="17"/>
        </w:rPr>
      </w:pPr>
      <w:r w:rsidRPr="001A2F23">
        <w:rPr>
          <w:sz w:val="17"/>
          <w:szCs w:val="17"/>
        </w:rPr>
        <w:t>Missions</w:t>
      </w:r>
    </w:p>
    <w:p w14:paraId="137A17EC" w14:textId="51DC79E2" w:rsidR="003A2963" w:rsidRPr="003A2963" w:rsidRDefault="003A2963" w:rsidP="003A2963">
      <w:pPr>
        <w:spacing w:after="0"/>
        <w:jc w:val="both"/>
        <w:rPr>
          <w:rFonts w:eastAsia="Times New Roman" w:cs="Arial"/>
          <w:color w:val="auto"/>
          <w:sz w:val="17"/>
          <w:szCs w:val="17"/>
          <w:lang w:eastAsia="fr-FR"/>
        </w:rPr>
      </w:pPr>
      <w:r w:rsidRPr="003A2963">
        <w:rPr>
          <w:rFonts w:eastAsia="Times New Roman" w:cs="Arial"/>
          <w:color w:val="auto"/>
          <w:sz w:val="17"/>
          <w:szCs w:val="17"/>
          <w:lang w:eastAsia="fr-FR"/>
        </w:rPr>
        <w:t>Concevoir, proposer et réaliser des opérations liées à la politique d'achat de l'IPGP. Assurer la passation des marchés publics</w:t>
      </w:r>
      <w:r w:rsidR="00B828F0">
        <w:rPr>
          <w:rFonts w:eastAsia="Times New Roman" w:cs="Arial"/>
          <w:color w:val="auto"/>
          <w:sz w:val="17"/>
          <w:szCs w:val="17"/>
          <w:lang w:eastAsia="fr-FR"/>
        </w:rPr>
        <w:t xml:space="preserve"> et suivre leur exécution</w:t>
      </w:r>
      <w:r w:rsidRPr="003A2963">
        <w:rPr>
          <w:rFonts w:eastAsia="Times New Roman" w:cs="Arial"/>
          <w:color w:val="auto"/>
          <w:sz w:val="17"/>
          <w:szCs w:val="17"/>
          <w:lang w:eastAsia="fr-FR"/>
        </w:rPr>
        <w:t>.</w:t>
      </w:r>
      <w:r w:rsidR="00B828F0">
        <w:rPr>
          <w:rFonts w:eastAsia="Times New Roman" w:cs="Arial"/>
          <w:color w:val="auto"/>
          <w:sz w:val="17"/>
          <w:szCs w:val="17"/>
          <w:lang w:eastAsia="fr-FR"/>
        </w:rPr>
        <w:t xml:space="preserve"> Assurer un rôle de conseil auprès des prescripteurs.</w:t>
      </w:r>
    </w:p>
    <w:p w14:paraId="47D24447" w14:textId="77777777" w:rsidR="006914BA" w:rsidRDefault="006914BA" w:rsidP="003A2963">
      <w:pPr>
        <w:spacing w:after="0"/>
        <w:rPr>
          <w:rFonts w:eastAsia="Times New Roman" w:cs="Arial"/>
          <w:color w:val="000000" w:themeColor="text1"/>
          <w:sz w:val="17"/>
          <w:szCs w:val="17"/>
          <w:lang w:eastAsia="fr-FR"/>
        </w:rPr>
      </w:pPr>
    </w:p>
    <w:p w14:paraId="32720AF3" w14:textId="689234A1" w:rsidR="00D100C6" w:rsidRPr="00A20320" w:rsidRDefault="00C83A4C" w:rsidP="003A2963">
      <w:pPr>
        <w:pStyle w:val="Titre3"/>
        <w:rPr>
          <w:sz w:val="17"/>
          <w:szCs w:val="17"/>
        </w:rPr>
      </w:pPr>
      <w:r w:rsidRPr="00A20320">
        <w:rPr>
          <w:sz w:val="17"/>
          <w:szCs w:val="17"/>
        </w:rPr>
        <w:t>Activités</w:t>
      </w:r>
    </w:p>
    <w:p w14:paraId="6F4868B2" w14:textId="6553E20F" w:rsidR="003A2963" w:rsidRDefault="003A2963" w:rsidP="003A2963">
      <w:pPr>
        <w:pStyle w:val="Corpsdetexte"/>
        <w:numPr>
          <w:ilvl w:val="0"/>
          <w:numId w:val="11"/>
        </w:numPr>
        <w:spacing w:after="0"/>
        <w:ind w:left="850" w:hanging="357"/>
        <w:rPr>
          <w:rFonts w:eastAsia="Times New Roman" w:cs="Arial"/>
          <w:szCs w:val="17"/>
          <w:lang w:eastAsia="fr-FR"/>
        </w:rPr>
      </w:pPr>
      <w:r w:rsidRPr="003A2963">
        <w:rPr>
          <w:rFonts w:eastAsia="Times New Roman" w:cs="Arial"/>
          <w:szCs w:val="17"/>
          <w:lang w:eastAsia="fr-FR"/>
        </w:rPr>
        <w:t xml:space="preserve">Accompagner et conseiller les équipes de recherche, les services et observatoires dans leurs procédures d'achat (conseil, assistance à l’évaluation, à la définition du juste besoin, à la rédaction des </w:t>
      </w:r>
      <w:r w:rsidR="00B828F0">
        <w:rPr>
          <w:rFonts w:eastAsia="Times New Roman" w:cs="Arial"/>
          <w:szCs w:val="17"/>
          <w:lang w:eastAsia="fr-FR"/>
        </w:rPr>
        <w:t>cahiers des charges</w:t>
      </w:r>
      <w:r w:rsidRPr="003A2963">
        <w:rPr>
          <w:rFonts w:eastAsia="Times New Roman" w:cs="Arial"/>
          <w:szCs w:val="17"/>
          <w:lang w:eastAsia="fr-FR"/>
        </w:rPr>
        <w:t>, information et sensibilisation à l'évolution de la règlementation)</w:t>
      </w:r>
      <w:r w:rsidR="00B828F0">
        <w:rPr>
          <w:rFonts w:eastAsia="Times New Roman" w:cs="Arial"/>
          <w:szCs w:val="17"/>
          <w:lang w:eastAsia="fr-FR"/>
        </w:rPr>
        <w:t xml:space="preserve"> </w:t>
      </w:r>
      <w:r w:rsidRPr="003A2963">
        <w:rPr>
          <w:rFonts w:eastAsia="Times New Roman" w:cs="Arial"/>
          <w:szCs w:val="17"/>
          <w:lang w:eastAsia="fr-FR"/>
        </w:rPr>
        <w:t>;</w:t>
      </w:r>
    </w:p>
    <w:p w14:paraId="47E56B80" w14:textId="0B48077C" w:rsidR="003A2963" w:rsidRPr="003A2963" w:rsidRDefault="003A2963" w:rsidP="003A2963">
      <w:pPr>
        <w:pStyle w:val="Corpsdetexte"/>
        <w:numPr>
          <w:ilvl w:val="0"/>
          <w:numId w:val="11"/>
        </w:numPr>
        <w:spacing w:after="0"/>
        <w:ind w:left="850" w:hanging="357"/>
        <w:rPr>
          <w:rFonts w:eastAsia="Times New Roman" w:cs="Arial"/>
          <w:szCs w:val="17"/>
          <w:lang w:eastAsia="fr-FR"/>
        </w:rPr>
      </w:pPr>
      <w:r w:rsidRPr="003A2963">
        <w:rPr>
          <w:rFonts w:eastAsia="Times New Roman" w:cs="Arial"/>
          <w:szCs w:val="17"/>
          <w:lang w:eastAsia="fr-FR"/>
        </w:rPr>
        <w:t xml:space="preserve">Réaliser des études et </w:t>
      </w:r>
      <w:r w:rsidR="00B828F0">
        <w:rPr>
          <w:rFonts w:eastAsia="Times New Roman" w:cs="Arial"/>
          <w:szCs w:val="17"/>
          <w:lang w:eastAsia="fr-FR"/>
        </w:rPr>
        <w:t xml:space="preserve">identifier les axes de mutualisation ; </w:t>
      </w:r>
    </w:p>
    <w:p w14:paraId="5F8B4096" w14:textId="77777777" w:rsidR="003A2963" w:rsidRPr="003A2963" w:rsidRDefault="003A2963" w:rsidP="003A2963">
      <w:pPr>
        <w:pStyle w:val="Corpsdetexte"/>
        <w:numPr>
          <w:ilvl w:val="0"/>
          <w:numId w:val="11"/>
        </w:numPr>
        <w:spacing w:after="0"/>
        <w:ind w:left="850" w:hanging="357"/>
        <w:rPr>
          <w:rFonts w:eastAsia="Times New Roman" w:cs="Arial"/>
          <w:szCs w:val="17"/>
          <w:lang w:eastAsia="fr-FR"/>
        </w:rPr>
      </w:pPr>
      <w:r w:rsidRPr="003A2963">
        <w:rPr>
          <w:rFonts w:eastAsia="Times New Roman" w:cs="Arial"/>
          <w:szCs w:val="17"/>
          <w:lang w:eastAsia="fr-FR"/>
        </w:rPr>
        <w:t>Rédiger les documents de la consultation et le rapport de présentation ;</w:t>
      </w:r>
    </w:p>
    <w:p w14:paraId="7C399E5E" w14:textId="77777777" w:rsidR="003A2963" w:rsidRPr="003A2963" w:rsidRDefault="003A2963" w:rsidP="003A2963">
      <w:pPr>
        <w:pStyle w:val="Corpsdetexte"/>
        <w:numPr>
          <w:ilvl w:val="0"/>
          <w:numId w:val="11"/>
        </w:numPr>
        <w:spacing w:after="0"/>
        <w:ind w:left="850" w:hanging="357"/>
        <w:rPr>
          <w:rFonts w:eastAsia="Times New Roman" w:cs="Arial"/>
          <w:szCs w:val="17"/>
          <w:lang w:eastAsia="fr-FR"/>
        </w:rPr>
      </w:pPr>
      <w:r w:rsidRPr="003A2963">
        <w:rPr>
          <w:rFonts w:eastAsia="Times New Roman" w:cs="Arial"/>
          <w:szCs w:val="17"/>
          <w:lang w:eastAsia="fr-FR"/>
        </w:rPr>
        <w:t>Publier et mettre en ligne des consultations et exploiter les offres dématérialisées ;</w:t>
      </w:r>
    </w:p>
    <w:p w14:paraId="497D8139" w14:textId="6BD0CF3A" w:rsidR="003A2963" w:rsidRPr="003A2963" w:rsidRDefault="00B828F0" w:rsidP="003A2963">
      <w:pPr>
        <w:pStyle w:val="Corpsdetexte"/>
        <w:numPr>
          <w:ilvl w:val="0"/>
          <w:numId w:val="11"/>
        </w:numPr>
        <w:spacing w:after="0"/>
        <w:ind w:left="850" w:hanging="357"/>
        <w:rPr>
          <w:rFonts w:eastAsia="Times New Roman" w:cs="Arial"/>
          <w:szCs w:val="17"/>
          <w:lang w:eastAsia="fr-FR"/>
        </w:rPr>
      </w:pPr>
      <w:r>
        <w:rPr>
          <w:rFonts w:eastAsia="Times New Roman" w:cs="Arial"/>
          <w:szCs w:val="17"/>
          <w:lang w:eastAsia="fr-FR"/>
        </w:rPr>
        <w:t>Analyser</w:t>
      </w:r>
      <w:r w:rsidR="003A2963" w:rsidRPr="003A2963">
        <w:rPr>
          <w:rFonts w:eastAsia="Times New Roman" w:cs="Arial"/>
          <w:szCs w:val="17"/>
          <w:lang w:eastAsia="fr-FR"/>
        </w:rPr>
        <w:t xml:space="preserve"> </w:t>
      </w:r>
      <w:r>
        <w:rPr>
          <w:rFonts w:eastAsia="Times New Roman" w:cs="Arial"/>
          <w:szCs w:val="17"/>
          <w:lang w:eastAsia="fr-FR"/>
        </w:rPr>
        <w:t>l</w:t>
      </w:r>
      <w:r w:rsidR="003A2963" w:rsidRPr="003A2963">
        <w:rPr>
          <w:rFonts w:eastAsia="Times New Roman" w:cs="Arial"/>
          <w:szCs w:val="17"/>
          <w:lang w:eastAsia="fr-FR"/>
        </w:rPr>
        <w:t xml:space="preserve">es candidatures et </w:t>
      </w:r>
      <w:r>
        <w:rPr>
          <w:rFonts w:eastAsia="Times New Roman" w:cs="Arial"/>
          <w:szCs w:val="17"/>
          <w:lang w:eastAsia="fr-FR"/>
        </w:rPr>
        <w:t>l</w:t>
      </w:r>
      <w:r w:rsidR="003A2963" w:rsidRPr="003A2963">
        <w:rPr>
          <w:rFonts w:eastAsia="Times New Roman" w:cs="Arial"/>
          <w:szCs w:val="17"/>
          <w:lang w:eastAsia="fr-FR"/>
        </w:rPr>
        <w:t>es offres en lien avec les prescripteurs</w:t>
      </w:r>
      <w:r>
        <w:rPr>
          <w:rFonts w:eastAsia="Times New Roman" w:cs="Arial"/>
          <w:szCs w:val="17"/>
          <w:lang w:eastAsia="fr-FR"/>
        </w:rPr>
        <w:t> ;</w:t>
      </w:r>
    </w:p>
    <w:p w14:paraId="6ED331F5" w14:textId="66FD77D2" w:rsidR="003A2963" w:rsidRPr="003A2963" w:rsidRDefault="00F0361F" w:rsidP="003A2963">
      <w:pPr>
        <w:pStyle w:val="Corpsdetexte"/>
        <w:numPr>
          <w:ilvl w:val="0"/>
          <w:numId w:val="11"/>
        </w:numPr>
        <w:spacing w:after="0"/>
        <w:ind w:left="850" w:hanging="357"/>
        <w:rPr>
          <w:rFonts w:eastAsia="Times New Roman" w:cs="Arial"/>
          <w:szCs w:val="17"/>
          <w:lang w:eastAsia="fr-FR"/>
        </w:rPr>
      </w:pPr>
      <w:r>
        <w:rPr>
          <w:rFonts w:eastAsia="Times New Roman" w:cs="Arial"/>
          <w:szCs w:val="17"/>
          <w:lang w:eastAsia="fr-FR"/>
        </w:rPr>
        <w:t>Conduire les négociations</w:t>
      </w:r>
      <w:r w:rsidR="003A2963" w:rsidRPr="003A2963">
        <w:rPr>
          <w:rFonts w:eastAsia="Times New Roman" w:cs="Arial"/>
          <w:szCs w:val="17"/>
          <w:lang w:eastAsia="fr-FR"/>
        </w:rPr>
        <w:t xml:space="preserve"> avec les entreprises dans le cadre des procédures autorisées ;</w:t>
      </w:r>
    </w:p>
    <w:p w14:paraId="3730846F" w14:textId="77777777" w:rsidR="003A2963" w:rsidRPr="003A2963" w:rsidRDefault="003A2963" w:rsidP="003A2963">
      <w:pPr>
        <w:pStyle w:val="Corpsdetexte"/>
        <w:numPr>
          <w:ilvl w:val="0"/>
          <w:numId w:val="11"/>
        </w:numPr>
        <w:spacing w:after="0"/>
        <w:ind w:left="850" w:hanging="357"/>
        <w:rPr>
          <w:rFonts w:eastAsia="Times New Roman" w:cs="Arial"/>
          <w:szCs w:val="17"/>
          <w:lang w:eastAsia="fr-FR"/>
        </w:rPr>
      </w:pPr>
      <w:r w:rsidRPr="003A2963">
        <w:rPr>
          <w:rFonts w:eastAsia="Times New Roman" w:cs="Arial"/>
          <w:szCs w:val="17"/>
          <w:lang w:eastAsia="fr-FR"/>
        </w:rPr>
        <w:t>Assurer le suivi administratif et économique du marché ;</w:t>
      </w:r>
    </w:p>
    <w:p w14:paraId="5B5556B0" w14:textId="1E5F43EB" w:rsidR="003A2963" w:rsidRPr="003A2963" w:rsidRDefault="00B828F0" w:rsidP="003A2963">
      <w:pPr>
        <w:pStyle w:val="Corpsdetexte"/>
        <w:numPr>
          <w:ilvl w:val="0"/>
          <w:numId w:val="11"/>
        </w:numPr>
        <w:spacing w:after="0"/>
        <w:ind w:left="850" w:hanging="357"/>
        <w:rPr>
          <w:rFonts w:eastAsia="Times New Roman" w:cs="Arial"/>
          <w:szCs w:val="17"/>
          <w:lang w:eastAsia="fr-FR"/>
        </w:rPr>
      </w:pPr>
      <w:r>
        <w:rPr>
          <w:rFonts w:eastAsia="Times New Roman" w:cs="Arial"/>
          <w:szCs w:val="17"/>
          <w:lang w:eastAsia="fr-FR"/>
        </w:rPr>
        <w:t>Suivre l’exécution des marchés</w:t>
      </w:r>
      <w:r w:rsidR="003A2963" w:rsidRPr="003A2963">
        <w:rPr>
          <w:rFonts w:eastAsia="Times New Roman" w:cs="Arial"/>
          <w:szCs w:val="17"/>
          <w:lang w:eastAsia="fr-FR"/>
        </w:rPr>
        <w:t xml:space="preserve"> avec le service prescripteur et les bénéficiaires.</w:t>
      </w:r>
    </w:p>
    <w:p w14:paraId="73EB78E6" w14:textId="77777777" w:rsidR="003A2963" w:rsidRPr="003A2963" w:rsidRDefault="003A2963" w:rsidP="003A2963">
      <w:pPr>
        <w:pStyle w:val="Corpsdetexte"/>
        <w:numPr>
          <w:ilvl w:val="0"/>
          <w:numId w:val="11"/>
        </w:numPr>
        <w:spacing w:after="0"/>
        <w:ind w:left="850" w:hanging="357"/>
        <w:rPr>
          <w:rFonts w:eastAsia="Times New Roman" w:cs="Arial"/>
          <w:szCs w:val="17"/>
          <w:lang w:eastAsia="fr-FR"/>
        </w:rPr>
      </w:pPr>
      <w:r w:rsidRPr="003A2963">
        <w:rPr>
          <w:rFonts w:eastAsia="Times New Roman" w:cs="Arial"/>
          <w:szCs w:val="17"/>
          <w:lang w:eastAsia="fr-FR"/>
        </w:rPr>
        <w:t>Mesurer la performance de l'achat : gains économiques, performances sociale et environnementale, accès des PME, soutien de l'innovation</w:t>
      </w:r>
    </w:p>
    <w:p w14:paraId="41316CB4" w14:textId="296AC20B" w:rsidR="00FA2765" w:rsidRPr="003A2963" w:rsidRDefault="003A2963" w:rsidP="003A2963">
      <w:pPr>
        <w:pStyle w:val="Corpsdetexte"/>
        <w:numPr>
          <w:ilvl w:val="0"/>
          <w:numId w:val="11"/>
        </w:numPr>
        <w:spacing w:after="0"/>
        <w:ind w:left="850" w:hanging="357"/>
        <w:rPr>
          <w:rFonts w:eastAsia="Times New Roman" w:cs="Arial"/>
          <w:szCs w:val="17"/>
          <w:lang w:eastAsia="fr-FR"/>
        </w:rPr>
      </w:pPr>
      <w:r w:rsidRPr="003A2963">
        <w:rPr>
          <w:rFonts w:eastAsia="Times New Roman" w:cs="Arial"/>
          <w:szCs w:val="17"/>
          <w:lang w:eastAsia="fr-FR"/>
        </w:rPr>
        <w:t>Répondre aux demandes (enquêtes, recensement) de la DAE (direction des achats de l’Etat)</w:t>
      </w:r>
      <w:r w:rsidR="00B828F0">
        <w:rPr>
          <w:rFonts w:eastAsia="Times New Roman" w:cs="Arial"/>
          <w:szCs w:val="17"/>
          <w:lang w:eastAsia="fr-FR"/>
        </w:rPr>
        <w:t xml:space="preserve"> ou auditeurs externes.</w:t>
      </w:r>
    </w:p>
    <w:p w14:paraId="7BB1BAA7" w14:textId="49C97151" w:rsidR="005F1716" w:rsidRPr="00C00329" w:rsidRDefault="005F1716" w:rsidP="00D268C7">
      <w:pPr>
        <w:pStyle w:val="Corpsdetexte"/>
        <w:rPr>
          <w:rFonts w:eastAsia="Times New Roman" w:cs="Arial"/>
          <w:szCs w:val="17"/>
          <w:lang w:eastAsia="fr-FR"/>
        </w:rPr>
      </w:pPr>
    </w:p>
    <w:p w14:paraId="667FE572" w14:textId="7D7B3BCA" w:rsidR="00D268C7" w:rsidRPr="00C00329" w:rsidRDefault="00307FDC" w:rsidP="00D268C7">
      <w:pPr>
        <w:pStyle w:val="Corpsdetexte"/>
        <w:rPr>
          <w:rFonts w:eastAsia="Times New Roman" w:cs="Arial"/>
          <w:szCs w:val="17"/>
          <w:lang w:eastAsia="fr-FR"/>
        </w:rPr>
      </w:pPr>
      <w:r w:rsidRPr="00C00329">
        <w:rPr>
          <w:rFonts w:eastAsia="Times New Roman" w:cs="Arial"/>
          <w:color w:val="FF0000"/>
          <w:szCs w:val="17"/>
          <w:lang w:eastAsia="fr-FR"/>
        </w:rPr>
        <w:t>Savoir-faire professionnels</w:t>
      </w:r>
      <w:r w:rsidRPr="00C00329">
        <w:rPr>
          <w:rFonts w:eastAsia="Times New Roman" w:cs="Arial"/>
          <w:szCs w:val="17"/>
          <w:lang w:eastAsia="fr-FR"/>
        </w:rPr>
        <w:br/>
      </w:r>
    </w:p>
    <w:p w14:paraId="4C96DAE6" w14:textId="77777777" w:rsidR="008B58C5" w:rsidRPr="008B58C5" w:rsidRDefault="008B58C5" w:rsidP="00BA0F55">
      <w:pPr>
        <w:pStyle w:val="Corpsdetexte"/>
        <w:numPr>
          <w:ilvl w:val="0"/>
          <w:numId w:val="23"/>
        </w:numPr>
        <w:spacing w:after="0"/>
        <w:ind w:left="851"/>
        <w:rPr>
          <w:rFonts w:eastAsia="Times New Roman" w:cs="Arial"/>
          <w:szCs w:val="17"/>
          <w:lang w:eastAsia="fr-FR"/>
        </w:rPr>
      </w:pPr>
      <w:r w:rsidRPr="008B58C5">
        <w:rPr>
          <w:rFonts w:eastAsia="Times New Roman" w:cs="Arial"/>
          <w:szCs w:val="17"/>
          <w:lang w:eastAsia="fr-FR"/>
        </w:rPr>
        <w:t>Bonne connaissance en droit de la commande publique</w:t>
      </w:r>
    </w:p>
    <w:p w14:paraId="5258942D" w14:textId="77777777" w:rsidR="008B58C5" w:rsidRPr="008B58C5" w:rsidRDefault="008B58C5" w:rsidP="00BA0F55">
      <w:pPr>
        <w:pStyle w:val="Corpsdetexte"/>
        <w:numPr>
          <w:ilvl w:val="0"/>
          <w:numId w:val="23"/>
        </w:numPr>
        <w:spacing w:after="0"/>
        <w:ind w:left="851"/>
        <w:rPr>
          <w:rFonts w:eastAsia="Times New Roman" w:cs="Arial"/>
          <w:szCs w:val="17"/>
          <w:lang w:eastAsia="fr-FR"/>
        </w:rPr>
      </w:pPr>
      <w:r w:rsidRPr="008B58C5">
        <w:rPr>
          <w:rFonts w:eastAsia="Times New Roman" w:cs="Arial"/>
          <w:szCs w:val="17"/>
          <w:lang w:eastAsia="fr-FR"/>
        </w:rPr>
        <w:t>Bonne connaissance des techniques d’achat</w:t>
      </w:r>
    </w:p>
    <w:p w14:paraId="53E2D328" w14:textId="77777777" w:rsidR="008B58C5" w:rsidRDefault="008B58C5" w:rsidP="00BA0F55">
      <w:pPr>
        <w:pStyle w:val="Corpsdetexte"/>
        <w:numPr>
          <w:ilvl w:val="0"/>
          <w:numId w:val="23"/>
        </w:numPr>
        <w:spacing w:after="0"/>
        <w:ind w:left="851"/>
        <w:rPr>
          <w:rFonts w:eastAsia="Times New Roman" w:cs="Arial"/>
          <w:szCs w:val="17"/>
          <w:lang w:eastAsia="fr-FR"/>
        </w:rPr>
      </w:pPr>
      <w:r w:rsidRPr="008B58C5">
        <w:rPr>
          <w:rFonts w:eastAsia="Times New Roman" w:cs="Arial"/>
          <w:szCs w:val="17"/>
          <w:lang w:eastAsia="fr-FR"/>
        </w:rPr>
        <w:t xml:space="preserve">Connaissances générales des grands principes du droit public et privé </w:t>
      </w:r>
    </w:p>
    <w:p w14:paraId="11BDE93B" w14:textId="77777777" w:rsidR="008B58C5" w:rsidRDefault="008B58C5" w:rsidP="00BA0F55">
      <w:pPr>
        <w:pStyle w:val="Corpsdetexte"/>
        <w:numPr>
          <w:ilvl w:val="0"/>
          <w:numId w:val="23"/>
        </w:numPr>
        <w:spacing w:after="0"/>
        <w:ind w:left="851"/>
        <w:rPr>
          <w:rFonts w:eastAsia="Times New Roman" w:cs="Arial"/>
          <w:szCs w:val="17"/>
          <w:lang w:eastAsia="fr-FR"/>
        </w:rPr>
      </w:pPr>
      <w:r w:rsidRPr="008B58C5">
        <w:rPr>
          <w:rFonts w:eastAsia="Times New Roman" w:cs="Arial"/>
          <w:szCs w:val="17"/>
          <w:lang w:eastAsia="fr-FR"/>
        </w:rPr>
        <w:t>Qualité d'expression orale et écrite);</w:t>
      </w:r>
    </w:p>
    <w:p w14:paraId="2BB08C50" w14:textId="3DA93B13" w:rsidR="008B58C5" w:rsidRPr="008B58C5" w:rsidRDefault="008B58C5" w:rsidP="00BA0F55">
      <w:pPr>
        <w:pStyle w:val="Corpsdetexte"/>
        <w:numPr>
          <w:ilvl w:val="0"/>
          <w:numId w:val="23"/>
        </w:numPr>
        <w:spacing w:after="0"/>
        <w:ind w:left="851"/>
        <w:rPr>
          <w:rFonts w:eastAsia="Times New Roman" w:cs="Arial"/>
          <w:szCs w:val="17"/>
          <w:lang w:eastAsia="fr-FR"/>
        </w:rPr>
      </w:pPr>
      <w:r w:rsidRPr="008B58C5">
        <w:rPr>
          <w:rFonts w:eastAsia="Times New Roman" w:cs="Arial"/>
          <w:szCs w:val="17"/>
          <w:lang w:eastAsia="fr-FR"/>
        </w:rPr>
        <w:t>Maîtrise des outils bureautiques (word, excel, powerpoint</w:t>
      </w:r>
      <w:r>
        <w:rPr>
          <w:rFonts w:eastAsia="Times New Roman" w:cs="Arial"/>
          <w:szCs w:val="17"/>
          <w:lang w:eastAsia="fr-FR"/>
        </w:rPr>
        <w:t>)</w:t>
      </w:r>
    </w:p>
    <w:p w14:paraId="06B2E4FA" w14:textId="230B02AD" w:rsidR="008B58C5" w:rsidRDefault="008B58C5" w:rsidP="008B58C5">
      <w:pPr>
        <w:pStyle w:val="Corpsdetexte"/>
        <w:spacing w:after="0"/>
        <w:ind w:left="1213"/>
        <w:rPr>
          <w:rFonts w:eastAsia="Times New Roman" w:cs="Arial"/>
          <w:szCs w:val="17"/>
          <w:lang w:eastAsia="fr-FR"/>
        </w:rPr>
      </w:pPr>
    </w:p>
    <w:p w14:paraId="6372BB7E" w14:textId="77777777" w:rsidR="00490145" w:rsidRPr="00C00329" w:rsidRDefault="00490145" w:rsidP="003A2963">
      <w:pPr>
        <w:pStyle w:val="Corpsdetexte"/>
        <w:spacing w:after="0"/>
        <w:ind w:left="850"/>
        <w:rPr>
          <w:rFonts w:eastAsia="Times New Roman" w:cs="Arial"/>
          <w:szCs w:val="17"/>
          <w:lang w:eastAsia="fr-FR"/>
        </w:rPr>
      </w:pPr>
    </w:p>
    <w:p w14:paraId="75D897DB" w14:textId="77777777" w:rsidR="00D268C7" w:rsidRPr="005F1716" w:rsidRDefault="00D268C7" w:rsidP="00D268C7">
      <w:pPr>
        <w:pStyle w:val="Corpsdetexte"/>
        <w:rPr>
          <w:rFonts w:eastAsia="Times New Roman" w:cs="Arial"/>
          <w:color w:val="FF0000"/>
          <w:lang w:eastAsia="fr-FR"/>
        </w:rPr>
      </w:pPr>
      <w:r w:rsidRPr="005F1716">
        <w:rPr>
          <w:rFonts w:eastAsia="Times New Roman" w:cs="Arial"/>
          <w:color w:val="FF0000"/>
          <w:lang w:eastAsia="fr-FR"/>
        </w:rPr>
        <w:t>Savoir être :</w:t>
      </w:r>
    </w:p>
    <w:p w14:paraId="06BD334B" w14:textId="77777777" w:rsidR="008B58C5" w:rsidRDefault="008B58C5" w:rsidP="008B58C5">
      <w:pPr>
        <w:pStyle w:val="Corpsdetexte"/>
        <w:spacing w:after="0"/>
        <w:ind w:left="853"/>
        <w:rPr>
          <w:rFonts w:eastAsia="Times New Roman" w:cs="Arial"/>
          <w:szCs w:val="17"/>
          <w:lang w:eastAsia="fr-FR"/>
        </w:rPr>
      </w:pPr>
    </w:p>
    <w:p w14:paraId="5E971515" w14:textId="31748F3B" w:rsidR="008B58C5" w:rsidRDefault="008B58C5" w:rsidP="008B58C5">
      <w:pPr>
        <w:pStyle w:val="Corpsdetexte"/>
        <w:numPr>
          <w:ilvl w:val="0"/>
          <w:numId w:val="17"/>
        </w:numPr>
        <w:spacing w:after="0"/>
        <w:rPr>
          <w:rFonts w:eastAsia="Times New Roman" w:cs="Arial"/>
          <w:szCs w:val="17"/>
          <w:lang w:eastAsia="fr-FR"/>
        </w:rPr>
      </w:pPr>
      <w:r w:rsidRPr="008B58C5">
        <w:rPr>
          <w:rFonts w:eastAsia="Times New Roman" w:cs="Arial"/>
          <w:szCs w:val="17"/>
          <w:lang w:eastAsia="fr-FR"/>
        </w:rPr>
        <w:t>Être capable de travailler en mode projet et en équipe ;</w:t>
      </w:r>
    </w:p>
    <w:p w14:paraId="4E6C2435" w14:textId="2B98CF84" w:rsidR="008B58C5" w:rsidRDefault="008B58C5" w:rsidP="008B58C5">
      <w:pPr>
        <w:pStyle w:val="Corpsdetexte"/>
        <w:numPr>
          <w:ilvl w:val="0"/>
          <w:numId w:val="17"/>
        </w:numPr>
        <w:spacing w:after="0"/>
        <w:rPr>
          <w:rFonts w:eastAsia="Times New Roman" w:cs="Arial"/>
          <w:szCs w:val="17"/>
          <w:lang w:eastAsia="fr-FR"/>
        </w:rPr>
      </w:pPr>
      <w:r w:rsidRPr="008B58C5">
        <w:rPr>
          <w:rFonts w:eastAsia="Times New Roman" w:cs="Arial"/>
          <w:szCs w:val="17"/>
          <w:lang w:eastAsia="fr-FR"/>
        </w:rPr>
        <w:t>Avoir le sens des responsabilités et être doté d'un bon sens relationnel ;</w:t>
      </w:r>
    </w:p>
    <w:p w14:paraId="2365691D" w14:textId="4C0DF490" w:rsidR="008B58C5" w:rsidRPr="008B58C5" w:rsidRDefault="008B58C5" w:rsidP="008B58C5">
      <w:pPr>
        <w:pStyle w:val="Corpsdetexte"/>
        <w:numPr>
          <w:ilvl w:val="0"/>
          <w:numId w:val="17"/>
        </w:numPr>
        <w:spacing w:after="0"/>
        <w:rPr>
          <w:rFonts w:eastAsia="Times New Roman" w:cs="Arial"/>
          <w:szCs w:val="17"/>
          <w:lang w:eastAsia="fr-FR"/>
        </w:rPr>
      </w:pPr>
      <w:r w:rsidRPr="008B58C5">
        <w:rPr>
          <w:rFonts w:eastAsia="Times New Roman" w:cs="Arial"/>
          <w:szCs w:val="17"/>
          <w:lang w:eastAsia="fr-FR"/>
        </w:rPr>
        <w:t>Savoir négocier</w:t>
      </w:r>
    </w:p>
    <w:p w14:paraId="047E3F1A" w14:textId="5FA79177" w:rsidR="008B58C5" w:rsidRDefault="008B58C5" w:rsidP="008B58C5">
      <w:pPr>
        <w:pStyle w:val="Corpsdetexte"/>
        <w:numPr>
          <w:ilvl w:val="0"/>
          <w:numId w:val="17"/>
        </w:numPr>
        <w:spacing w:after="0"/>
        <w:rPr>
          <w:rFonts w:eastAsia="Times New Roman" w:cs="Arial"/>
          <w:szCs w:val="17"/>
          <w:lang w:eastAsia="fr-FR"/>
        </w:rPr>
      </w:pPr>
      <w:r w:rsidRPr="008B58C5">
        <w:rPr>
          <w:rFonts w:eastAsia="Times New Roman" w:cs="Arial"/>
          <w:szCs w:val="17"/>
          <w:lang w:eastAsia="fr-FR"/>
        </w:rPr>
        <w:t>Savoir animer une réunion</w:t>
      </w:r>
    </w:p>
    <w:p w14:paraId="1676240C" w14:textId="63F9F1C6" w:rsidR="00490145" w:rsidRDefault="00D268C7" w:rsidP="00490145">
      <w:pPr>
        <w:pStyle w:val="Corpsdetexte"/>
        <w:numPr>
          <w:ilvl w:val="0"/>
          <w:numId w:val="17"/>
        </w:numPr>
        <w:spacing w:after="0"/>
        <w:rPr>
          <w:rFonts w:eastAsia="Times New Roman" w:cs="Arial"/>
          <w:szCs w:val="17"/>
          <w:lang w:eastAsia="fr-FR"/>
        </w:rPr>
      </w:pPr>
      <w:r w:rsidRPr="00F77DA7">
        <w:rPr>
          <w:rFonts w:eastAsia="Times New Roman" w:cs="Arial"/>
          <w:szCs w:val="17"/>
          <w:lang w:eastAsia="fr-FR"/>
        </w:rPr>
        <w:t>Organisation, autonomie, capacité de discernement et sens des initiatives dans l'exercice des attributions</w:t>
      </w:r>
    </w:p>
    <w:p w14:paraId="514A6041" w14:textId="68B65F64" w:rsidR="00490145" w:rsidRDefault="00D268C7" w:rsidP="00490145">
      <w:pPr>
        <w:pStyle w:val="Corpsdetexte"/>
        <w:numPr>
          <w:ilvl w:val="0"/>
          <w:numId w:val="17"/>
        </w:numPr>
        <w:spacing w:after="0"/>
        <w:rPr>
          <w:rFonts w:eastAsia="Times New Roman" w:cs="Arial"/>
          <w:szCs w:val="17"/>
          <w:lang w:eastAsia="fr-FR"/>
        </w:rPr>
      </w:pPr>
      <w:r w:rsidRPr="00BC3D96">
        <w:rPr>
          <w:rFonts w:eastAsia="Times New Roman" w:cs="Arial"/>
          <w:szCs w:val="17"/>
          <w:lang w:eastAsia="fr-FR"/>
        </w:rPr>
        <w:t>Capacité d'analyse, de synthèse et d’intelligence de situation</w:t>
      </w:r>
    </w:p>
    <w:p w14:paraId="28D470E2" w14:textId="377664EF" w:rsidR="00490145" w:rsidRDefault="00D268C7" w:rsidP="00490145">
      <w:pPr>
        <w:pStyle w:val="Corpsdetexte"/>
        <w:numPr>
          <w:ilvl w:val="0"/>
          <w:numId w:val="17"/>
        </w:numPr>
        <w:spacing w:after="0"/>
        <w:rPr>
          <w:rFonts w:eastAsia="Times New Roman" w:cs="Arial"/>
          <w:szCs w:val="17"/>
          <w:lang w:eastAsia="fr-FR"/>
        </w:rPr>
      </w:pPr>
      <w:r w:rsidRPr="00BC3D96">
        <w:rPr>
          <w:rFonts w:eastAsia="Times New Roman" w:cs="Arial"/>
          <w:szCs w:val="17"/>
          <w:lang w:eastAsia="fr-FR"/>
        </w:rPr>
        <w:t>Rigueur et efficacité</w:t>
      </w:r>
    </w:p>
    <w:p w14:paraId="5E202D9F" w14:textId="540AE3FD" w:rsidR="00490145" w:rsidRDefault="00C00329" w:rsidP="00490145">
      <w:pPr>
        <w:pStyle w:val="Corpsdetexte"/>
        <w:numPr>
          <w:ilvl w:val="0"/>
          <w:numId w:val="17"/>
        </w:numPr>
        <w:spacing w:after="0"/>
        <w:rPr>
          <w:rFonts w:eastAsia="Times New Roman" w:cs="Arial"/>
          <w:szCs w:val="17"/>
          <w:lang w:eastAsia="fr-FR"/>
        </w:rPr>
      </w:pPr>
      <w:r w:rsidRPr="00BC3D96">
        <w:rPr>
          <w:rFonts w:eastAsia="Times New Roman" w:cs="Arial"/>
          <w:szCs w:val="17"/>
          <w:lang w:eastAsia="fr-FR"/>
        </w:rPr>
        <w:t>Savoir rendre compte et alerter en fonction des risques</w:t>
      </w:r>
    </w:p>
    <w:p w14:paraId="71915EC0" w14:textId="6736F826" w:rsidR="00D268C7" w:rsidRPr="00BC3D96" w:rsidRDefault="00B828F0" w:rsidP="003A2963">
      <w:pPr>
        <w:pStyle w:val="Corpsdetexte"/>
        <w:numPr>
          <w:ilvl w:val="0"/>
          <w:numId w:val="17"/>
        </w:numPr>
        <w:spacing w:after="0"/>
        <w:rPr>
          <w:rFonts w:eastAsia="Times New Roman" w:cs="Arial"/>
          <w:szCs w:val="17"/>
          <w:lang w:eastAsia="fr-FR"/>
        </w:rPr>
      </w:pPr>
      <w:r>
        <w:rPr>
          <w:rFonts w:eastAsia="Times New Roman" w:cs="Arial"/>
          <w:szCs w:val="17"/>
          <w:lang w:eastAsia="fr-FR"/>
        </w:rPr>
        <w:t>Curiosité</w:t>
      </w:r>
      <w:r w:rsidR="00D268C7" w:rsidRPr="00BC3D96">
        <w:rPr>
          <w:rFonts w:eastAsia="Times New Roman" w:cs="Arial"/>
          <w:szCs w:val="17"/>
          <w:lang w:eastAsia="fr-FR"/>
        </w:rPr>
        <w:t xml:space="preserve"> pour la science</w:t>
      </w:r>
    </w:p>
    <w:p w14:paraId="20AE1819" w14:textId="77777777" w:rsidR="00D100C6" w:rsidRPr="001A2F23" w:rsidRDefault="00C83A4C" w:rsidP="005F0E44">
      <w:pPr>
        <w:pStyle w:val="Titre3"/>
        <w:numPr>
          <w:ilvl w:val="0"/>
          <w:numId w:val="0"/>
        </w:numPr>
        <w:rPr>
          <w:sz w:val="17"/>
          <w:szCs w:val="17"/>
        </w:rPr>
      </w:pPr>
      <w:r w:rsidRPr="001A2F23">
        <w:rPr>
          <w:sz w:val="17"/>
          <w:szCs w:val="17"/>
        </w:rPr>
        <w:t>Modalité de candidature</w:t>
      </w:r>
    </w:p>
    <w:p w14:paraId="1A0A2DDB" w14:textId="77777777" w:rsidR="00937C60" w:rsidRPr="00937C60" w:rsidRDefault="00937C60" w:rsidP="00937C60">
      <w:pPr>
        <w:pStyle w:val="Corpsdetexte"/>
        <w:rPr>
          <w:rFonts w:cs="Arial"/>
          <w:color w:val="000000"/>
          <w:szCs w:val="17"/>
        </w:rPr>
      </w:pPr>
      <w:r w:rsidRPr="00937C60">
        <w:rPr>
          <w:rFonts w:cs="Arial"/>
          <w:color w:val="000000"/>
          <w:szCs w:val="17"/>
        </w:rPr>
        <w:t>Ce poste est ouvert aux fonctionnaires de catégorie A par voie de mutation ou de détachement dans les conditions prévues par le décret n°85-986 du 16 septembre 1985.</w:t>
      </w:r>
    </w:p>
    <w:p w14:paraId="138DF783" w14:textId="77777777" w:rsidR="00937C60" w:rsidRPr="00937C60" w:rsidRDefault="00937C60" w:rsidP="00937C60">
      <w:pPr>
        <w:pStyle w:val="Corpsdetexte"/>
        <w:rPr>
          <w:rFonts w:cs="Arial"/>
          <w:color w:val="000000"/>
          <w:szCs w:val="17"/>
        </w:rPr>
      </w:pPr>
      <w:r w:rsidRPr="00937C60">
        <w:rPr>
          <w:rFonts w:cs="Arial"/>
          <w:color w:val="000000"/>
          <w:szCs w:val="17"/>
        </w:rPr>
        <w:t>Il est également ouvert aux personnels contractuels. CDD de 1 an avec période d’essai de 2 mois, qui peuvent être renouvelés.</w:t>
      </w:r>
    </w:p>
    <w:p w14:paraId="1B84D89E" w14:textId="004183AF" w:rsidR="00937C60" w:rsidRPr="00937C60" w:rsidRDefault="00937C60">
      <w:pPr>
        <w:pStyle w:val="Corpsdetexte"/>
        <w:rPr>
          <w:rFonts w:cs="Arial"/>
          <w:color w:val="000000"/>
          <w:szCs w:val="17"/>
        </w:rPr>
      </w:pPr>
      <w:r w:rsidRPr="00937C60">
        <w:rPr>
          <w:rFonts w:cs="Arial"/>
          <w:color w:val="000000"/>
          <w:szCs w:val="17"/>
        </w:rPr>
        <w:lastRenderedPageBreak/>
        <w:t>La personne recrutée pourra bénéficier jusqu’à 54 jours ouvrés de congés en fonction de ses horaires hebdomadaires. Le télétravail est mis en place à l’IPGP, sous réserve de l’accord du supérieur hiérarchique et de la direction des ressources humaines (jusqu’à 2 jours hebdomadaires après 6 mois d’ancienneté sur le poste).</w:t>
      </w:r>
    </w:p>
    <w:p w14:paraId="51DF4801" w14:textId="2862CA41" w:rsidR="00D100C6" w:rsidRPr="001A2F23" w:rsidRDefault="005F0E44">
      <w:pPr>
        <w:pStyle w:val="Corpsdetexte"/>
        <w:rPr>
          <w:szCs w:val="17"/>
        </w:rPr>
      </w:pPr>
      <w:r w:rsidRPr="001A2F23">
        <w:rPr>
          <w:szCs w:val="17"/>
        </w:rPr>
        <w:t>Votre candidature constituée d’un CV et d’une lettre de motivation, sous format PDF, est à envoyer par mail aux adresses</w:t>
      </w:r>
      <w:r w:rsidR="00C00329">
        <w:rPr>
          <w:szCs w:val="17"/>
        </w:rPr>
        <w:t xml:space="preserve"> </w:t>
      </w:r>
      <w:hyperlink r:id="rId7" w:history="1">
        <w:r w:rsidR="00C00329" w:rsidRPr="003625CF">
          <w:rPr>
            <w:rStyle w:val="Lienhypertexte"/>
            <w:szCs w:val="17"/>
          </w:rPr>
          <w:t>sainte@ipgp.fr</w:t>
        </w:r>
      </w:hyperlink>
      <w:r w:rsidR="00C00329">
        <w:rPr>
          <w:szCs w:val="17"/>
        </w:rPr>
        <w:t xml:space="preserve"> </w:t>
      </w:r>
      <w:r w:rsidRPr="001A2F23">
        <w:rPr>
          <w:szCs w:val="17"/>
        </w:rPr>
        <w:t xml:space="preserve">et </w:t>
      </w:r>
      <w:hyperlink r:id="rId8" w:history="1">
        <w:r w:rsidR="00C00329" w:rsidRPr="003625CF">
          <w:rPr>
            <w:rStyle w:val="Lienhypertexte"/>
          </w:rPr>
          <w:t>charlot@ipgp.fr</w:t>
        </w:r>
      </w:hyperlink>
      <w:r w:rsidR="00C00329">
        <w:t xml:space="preserve"> </w:t>
      </w:r>
    </w:p>
    <w:p w14:paraId="3642192F" w14:textId="0BB83EF4" w:rsidR="00D100C6" w:rsidRPr="001A2F23" w:rsidRDefault="005F0E44">
      <w:pPr>
        <w:pStyle w:val="Corpsdetexte"/>
        <w:rPr>
          <w:szCs w:val="17"/>
        </w:rPr>
      </w:pPr>
      <w:r w:rsidRPr="001A2F23">
        <w:rPr>
          <w:szCs w:val="17"/>
        </w:rPr>
        <w:t>Une première sélection sera faite sur dossier. Les candidat.es sélectioné.es seront auditionné.es lors d’un entretien.</w:t>
      </w:r>
    </w:p>
    <w:sectPr w:rsidR="00D100C6" w:rsidRPr="001A2F23">
      <w:headerReference w:type="default" r:id="rId9"/>
      <w:footerReference w:type="default" r:id="rId10"/>
      <w:headerReference w:type="first" r:id="rId11"/>
      <w:footerReference w:type="first" r:id="rId12"/>
      <w:pgSz w:w="11906" w:h="16838"/>
      <w:pgMar w:top="2550" w:right="1134" w:bottom="1921" w:left="1134" w:header="1247" w:footer="850" w:gutter="0"/>
      <w:cols w:space="720"/>
      <w:formProt w:val="0"/>
      <w:titlePg/>
      <w:docGrid w:linePitch="31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AA1B" w14:textId="77777777" w:rsidR="00EE4FA2" w:rsidRDefault="00EE4FA2">
      <w:pPr>
        <w:spacing w:after="0"/>
      </w:pPr>
      <w:r>
        <w:separator/>
      </w:r>
    </w:p>
  </w:endnote>
  <w:endnote w:type="continuationSeparator" w:id="0">
    <w:p w14:paraId="35DF7B0A" w14:textId="77777777" w:rsidR="00EE4FA2" w:rsidRDefault="00EE4F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Garnett">
    <w:altName w:val="Calibri"/>
    <w:charset w:val="01"/>
    <w:family w:val="auto"/>
    <w:pitch w:val="variable"/>
    <w:sig w:usb0="00000007" w:usb1="00000001" w:usb2="00000000" w:usb3="00000000" w:csb0="00000093" w:csb1="00000000"/>
  </w:font>
  <w:font w:name="Jost*">
    <w:altName w:val="Calibri"/>
    <w:charset w:val="4D"/>
    <w:family w:val="auto"/>
    <w:pitch w:val="variable"/>
    <w:sig w:usb0="A00002EF" w:usb1="0000205B" w:usb2="00000010" w:usb3="00000000" w:csb0="00000097" w:csb1="00000000"/>
  </w:font>
  <w:font w:name="OpenSymbol">
    <w:altName w:val="Calibri"/>
    <w:charset w:val="00"/>
    <w:family w:val="roman"/>
    <w:pitch w:val="default"/>
  </w:font>
  <w:font w:name="Suisse Int'l">
    <w:altName w:val="Calibri"/>
    <w:panose1 w:val="00000000000000000000"/>
    <w:charset w:val="B2"/>
    <w:family w:val="swiss"/>
    <w:notTrueType/>
    <w:pitch w:val="variable"/>
    <w:sig w:usb0="00002207" w:usb1="00000000" w:usb2="00000008" w:usb3="00000000" w:csb0="000000D7" w:csb1="00000000"/>
  </w:font>
  <w:font w:name="Open Sans">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Renner*">
    <w:altName w:val="Calibri"/>
    <w:panose1 w:val="00000000000000000000"/>
    <w:charset w:val="00"/>
    <w:family w:val="auto"/>
    <w:notTrueType/>
    <w:pitch w:val="variable"/>
    <w:sig w:usb0="80000027" w:usb1="00000053"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32F0" w14:textId="77777777" w:rsidR="00D100C6" w:rsidRDefault="003B1283">
    <w:pPr>
      <w:pStyle w:val="Corpsdetexte"/>
    </w:pPr>
    <w:r>
      <w:rPr>
        <w:noProof/>
      </w:rPr>
      <mc:AlternateContent>
        <mc:Choice Requires="wps">
          <w:drawing>
            <wp:anchor distT="0" distB="0" distL="0" distR="0" simplePos="0" relativeHeight="251665408" behindDoc="1" locked="0" layoutInCell="1" allowOverlap="1" wp14:anchorId="2667FF71" wp14:editId="7EBF68D0">
              <wp:simplePos x="0" y="0"/>
              <wp:positionH relativeFrom="column">
                <wp:posOffset>3484068</wp:posOffset>
              </wp:positionH>
              <wp:positionV relativeFrom="paragraph">
                <wp:posOffset>-141605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2D2ADCE5" w14:textId="77777777" w:rsidR="003B1283" w:rsidRDefault="00370797"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t xml:space="preserve">youtube : </w:t>
                          </w:r>
                          <w:hyperlink r:id="rId3">
                            <w:r w:rsidR="003B1283">
                              <w:rPr>
                                <w:rStyle w:val="LienInternet"/>
                              </w:rPr>
                              <w:t>Chaîne IPGP</w:t>
                            </w:r>
                          </w:hyperlink>
                        </w:p>
                        <w:p w14:paraId="6068FB01" w14:textId="77777777" w:rsidR="003B1283" w:rsidRDefault="003B1283" w:rsidP="003B1283">
                          <w:pPr>
                            <w:pStyle w:val="Pieddepage"/>
                          </w:pPr>
                        </w:p>
                      </w:txbxContent>
                    </wps:txbx>
                    <wps:bodyPr lIns="0" tIns="0" rIns="0" bIns="0">
                      <a:noAutofit/>
                    </wps:bodyPr>
                  </wps:wsp>
                </a:graphicData>
              </a:graphic>
            </wp:anchor>
          </w:drawing>
        </mc:Choice>
        <mc:Fallback>
          <w:pict>
            <v:rect w14:anchorId="2667FF71" id="docshape8" o:spid="_x0000_s1026" style="position:absolute;margin-left:274.35pt;margin-top:-11.1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" filled="f" stroked="f">
              <v:textbox inset="0,0,0,0">
                <w:txbxContent>
                  <w:p w14:paraId="2D2ADCE5" w14:textId="77777777" w:rsidR="003B1283" w:rsidRDefault="00370797" w:rsidP="003B1283">
                    <w:pPr>
                      <w:pStyle w:val="Corpsdetexte"/>
                    </w:pPr>
                    <w:r>
                      <w:fldChar w:fldCharType="begin"/>
                    </w:r>
                    <w:r>
                      <w:instrText xml:space="preserve"> HYPERLINK "http://www.ipgp.fr/" \h </w:instrText>
                    </w:r>
                    <w:r>
                      <w:fldChar w:fldCharType="separate"/>
                    </w:r>
                    <w:r w:rsidR="003B1283">
                      <w:rPr>
                        <w:rStyle w:val="LienInternet"/>
                      </w:rPr>
                      <w:t>www.ipgp.fr</w:t>
                    </w:r>
                    <w:r>
                      <w:rPr>
                        <w:rStyle w:val="LienInternet"/>
                      </w:rPr>
                      <w:fldChar w:fldCharType="end"/>
                    </w:r>
                    <w:r w:rsidR="003B1283">
                      <w:br/>
                      <w:t xml:space="preserve">twitter : </w:t>
                    </w:r>
                    <w:hyperlink r:id="rId4">
                      <w:r w:rsidR="003B1283">
                        <w:rPr>
                          <w:rStyle w:val="LienInternet"/>
                        </w:rPr>
                        <w:t>@</w:t>
                      </w:r>
                      <w:proofErr w:type="spellStart"/>
                      <w:r w:rsidR="003B1283">
                        <w:rPr>
                          <w:rStyle w:val="LienInternet"/>
                        </w:rPr>
                        <w:t>IPGP_officiel</w:t>
                      </w:r>
                      <w:proofErr w:type="spellEnd"/>
                    </w:hyperlink>
                    <w:r w:rsidR="003B1283">
                      <w:br/>
                    </w:r>
                    <w:proofErr w:type="spellStart"/>
                    <w:r w:rsidR="003B1283">
                      <w:t>youtube</w:t>
                    </w:r>
                    <w:proofErr w:type="spellEnd"/>
                    <w:r w:rsidR="003B1283">
                      <w:t xml:space="preserve"> : </w:t>
                    </w:r>
                    <w:hyperlink r:id="rId5">
                      <w:r w:rsidR="003B1283">
                        <w:rPr>
                          <w:rStyle w:val="LienInternet"/>
                        </w:rPr>
                        <w:t>Chaîne IPGP</w:t>
                      </w:r>
                    </w:hyperlink>
                  </w:p>
                  <w:p w14:paraId="6068FB01" w14:textId="77777777"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3360" behindDoc="1" locked="0" layoutInCell="1" allowOverlap="1" wp14:anchorId="102500CE" wp14:editId="769CA172">
              <wp:simplePos x="0" y="0"/>
              <wp:positionH relativeFrom="column">
                <wp:posOffset>8255</wp:posOffset>
              </wp:positionH>
              <wp:positionV relativeFrom="paragraph">
                <wp:posOffset>-145415</wp:posOffset>
              </wp:positionV>
              <wp:extent cx="2824222" cy="557530"/>
              <wp:effectExtent l="0" t="0" r="0" b="0"/>
              <wp:wrapNone/>
              <wp:docPr id="8"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A71D70C" w14:textId="564A576F"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5C53C2EC"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102500CE" id="docshape7" o:spid="_x0000_s1027" style="position:absolute;margin-left:.65pt;margin-top:-11.45pt;width:222.4pt;height:43.9pt;z-index:-25165312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" filled="f" stroked="f">
              <v:textbox inset="0,0,0,0">
                <w:txbxContent>
                  <w:p w14:paraId="5A71D70C" w14:textId="564A576F"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5C53C2EC" w14:textId="77777777" w:rsidR="003B1283" w:rsidRDefault="003B1283" w:rsidP="003B128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59264" behindDoc="1" locked="0" layoutInCell="1" allowOverlap="1" wp14:anchorId="71EA7E9C" wp14:editId="4C080B9A">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359A6867"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71EA7E9C" id="docshape6" o:spid="_x0000_s1028"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JRt+XzrAQAALwQAAA4AAAAAAAAAAAAAAAAALgIAAGRycy9lMm9E&#10;b2MueG1sUEsBAi0AFAAGAAgAAAAhAGRueoDhAAAACgEAAA8AAAAAAAAAAAAAAAAARQQAAGRycy9k&#10;b3ducmV2LnhtbFBLBQYAAAAABAAEAPMAAABTBQAAAAA=&#10;" filled="f" stroked="f">
              <v:textbox inset="0,0,0,0">
                <w:txbxContent>
                  <w:p w14:paraId="359A6867"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DF45" w14:textId="77777777" w:rsidR="00D100C6" w:rsidRDefault="003B1283">
    <w:pPr>
      <w:pStyle w:val="Corpsdetexte"/>
    </w:pPr>
    <w:r>
      <w:rPr>
        <w:noProof/>
      </w:rPr>
      <mc:AlternateContent>
        <mc:Choice Requires="wps">
          <w:drawing>
            <wp:anchor distT="0" distB="0" distL="0" distR="0" simplePos="0" relativeHeight="251671552" behindDoc="1" locked="0" layoutInCell="1" allowOverlap="1" wp14:anchorId="7B7AFBBB" wp14:editId="38183EF4">
              <wp:simplePos x="0" y="0"/>
              <wp:positionH relativeFrom="column">
                <wp:posOffset>5054600</wp:posOffset>
              </wp:positionH>
              <wp:positionV relativeFrom="paragraph">
                <wp:posOffset>-186690</wp:posOffset>
              </wp:positionV>
              <wp:extent cx="1064188" cy="289560"/>
              <wp:effectExtent l="0" t="0" r="0" b="0"/>
              <wp:wrapNone/>
              <wp:docPr id="7"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53C3E7D2"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7B7AFBBB" id="_x0000_s1029" style="position:absolute;margin-left:398pt;margin-top:-14.7pt;width:83.8pt;height:22.8pt;flip:x;z-index:-2516449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" filled="f" stroked="f">
              <v:textbox inset="0,0,0,0">
                <w:txbxContent>
                  <w:p w14:paraId="53C3E7D2"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9504" behindDoc="1" locked="0" layoutInCell="1" allowOverlap="1" wp14:anchorId="1533E099" wp14:editId="023C0BC7">
              <wp:simplePos x="0" y="0"/>
              <wp:positionH relativeFrom="column">
                <wp:posOffset>3288665</wp:posOffset>
              </wp:positionH>
              <wp:positionV relativeFrom="paragraph">
                <wp:posOffset>-149225</wp:posOffset>
              </wp:positionV>
              <wp:extent cx="1396365" cy="557530"/>
              <wp:effectExtent l="0" t="0" r="5080" b="4445"/>
              <wp:wrapNone/>
              <wp:docPr id="10"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4F5C5985" w14:textId="77777777" w:rsidR="003B1283" w:rsidRDefault="00764D9B"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t xml:space="preserve">youtube : </w:t>
                          </w:r>
                          <w:hyperlink r:id="rId3">
                            <w:r w:rsidR="003B1283">
                              <w:rPr>
                                <w:rStyle w:val="LienInternet"/>
                              </w:rPr>
                              <w:t>Chaîne IPGP</w:t>
                            </w:r>
                          </w:hyperlink>
                        </w:p>
                        <w:p w14:paraId="24E3209B" w14:textId="77777777" w:rsidR="003B1283" w:rsidRDefault="003B1283" w:rsidP="003B1283">
                          <w:pPr>
                            <w:pStyle w:val="Pieddepage"/>
                          </w:pPr>
                        </w:p>
                      </w:txbxContent>
                    </wps:txbx>
                    <wps:bodyPr lIns="0" tIns="0" rIns="0" bIns="0">
                      <a:noAutofit/>
                    </wps:bodyPr>
                  </wps:wsp>
                </a:graphicData>
              </a:graphic>
            </wp:anchor>
          </w:drawing>
        </mc:Choice>
        <mc:Fallback>
          <w:pict>
            <v:rect w14:anchorId="1533E099" id="_x0000_s1030" style="position:absolute;margin-left:258.95pt;margin-top:-11.75pt;width:109.95pt;height:43.9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" filled="f" stroked="f">
              <v:textbox inset="0,0,0,0">
                <w:txbxContent>
                  <w:p w14:paraId="4F5C5985" w14:textId="77777777" w:rsidR="003B1283" w:rsidRDefault="009C63C8" w:rsidP="003B1283">
                    <w:pPr>
                      <w:pStyle w:val="Corpsdetexte"/>
                    </w:pPr>
                    <w:hyperlink r:id="rId4">
                      <w:r w:rsidR="003B1283">
                        <w:rPr>
                          <w:rStyle w:val="LienInternet"/>
                        </w:rPr>
                        <w:t>www.ipgp.fr</w:t>
                      </w:r>
                    </w:hyperlink>
                    <w:r w:rsidR="003B1283">
                      <w:br/>
                      <w:t xml:space="preserve">twitter : </w:t>
                    </w:r>
                    <w:hyperlink r:id="rId5">
                      <w:r w:rsidR="003B1283">
                        <w:rPr>
                          <w:rStyle w:val="LienInternet"/>
                        </w:rPr>
                        <w:t>@</w:t>
                      </w:r>
                      <w:proofErr w:type="spellStart"/>
                      <w:r w:rsidR="003B1283">
                        <w:rPr>
                          <w:rStyle w:val="LienInternet"/>
                        </w:rPr>
                        <w:t>IPGP_officiel</w:t>
                      </w:r>
                      <w:proofErr w:type="spellEnd"/>
                    </w:hyperlink>
                    <w:r w:rsidR="003B1283">
                      <w:br/>
                    </w:r>
                    <w:proofErr w:type="spellStart"/>
                    <w:r w:rsidR="003B1283">
                      <w:t>youtube</w:t>
                    </w:r>
                    <w:proofErr w:type="spellEnd"/>
                    <w:r w:rsidR="003B1283">
                      <w:t xml:space="preserve"> : </w:t>
                    </w:r>
                    <w:hyperlink r:id="rId6">
                      <w:r w:rsidR="003B1283">
                        <w:rPr>
                          <w:rStyle w:val="LienInternet"/>
                        </w:rPr>
                        <w:t>Chaîne IPGP</w:t>
                      </w:r>
                    </w:hyperlink>
                  </w:p>
                  <w:p w14:paraId="24E3209B" w14:textId="77777777"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7456" behindDoc="1" locked="0" layoutInCell="1" allowOverlap="1" wp14:anchorId="549C7BA0" wp14:editId="123F9B05">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22C0040" w14:textId="3F039D4A"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7D1276B5"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549C7BA0" id="_x0000_s1031"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" filled="f" stroked="f">
              <v:textbox inset="0,0,0,0">
                <w:txbxContent>
                  <w:p w14:paraId="522C0040" w14:textId="3F039D4A"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7D1276B5" w14:textId="77777777" w:rsidR="003B1283" w:rsidRDefault="003B1283" w:rsidP="003B1283">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B29F" w14:textId="77777777" w:rsidR="00EE4FA2" w:rsidRDefault="00EE4FA2">
      <w:pPr>
        <w:spacing w:after="0"/>
      </w:pPr>
      <w:r>
        <w:separator/>
      </w:r>
    </w:p>
  </w:footnote>
  <w:footnote w:type="continuationSeparator" w:id="0">
    <w:p w14:paraId="396C2567" w14:textId="77777777" w:rsidR="00EE4FA2" w:rsidRDefault="00EE4F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894A" w14:textId="77777777" w:rsidR="00D100C6" w:rsidRDefault="00C83A4C">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14:anchorId="7B03BD90" wp14:editId="598C363F">
              <wp:simplePos x="0" y="0"/>
              <wp:positionH relativeFrom="column">
                <wp:posOffset>-3175</wp:posOffset>
              </wp:positionH>
              <wp:positionV relativeFrom="paragraph">
                <wp:posOffset>8777605</wp:posOffset>
              </wp:positionV>
              <wp:extent cx="6120765" cy="635"/>
              <wp:effectExtent l="0" t="0" r="0" b="0"/>
              <wp:wrapNone/>
              <wp:docPr id="2" name="Forme2_0"/>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line w14:anchorId="3B631BB5"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5pt,691.15pt" to="481.7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14:anchorId="7309EF51" wp14:editId="5F2EEDDC">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B2FB" w14:textId="77777777" w:rsidR="00D100C6" w:rsidRDefault="00C83A4C">
    <w:pPr>
      <w:pStyle w:val="En-tte"/>
      <w:jc w:val="left"/>
    </w:pPr>
    <w:r>
      <w:rPr>
        <w:noProof/>
      </w:rPr>
      <mc:AlternateContent>
        <mc:Choice Requires="wps">
          <w:drawing>
            <wp:anchor distT="0" distB="0" distL="0" distR="0" simplePos="0" relativeHeight="2" behindDoc="0" locked="0" layoutInCell="1" allowOverlap="1" wp14:anchorId="6BB1E032" wp14:editId="21F2C26C">
              <wp:simplePos x="0" y="0"/>
              <wp:positionH relativeFrom="column">
                <wp:posOffset>-1905</wp:posOffset>
              </wp:positionH>
              <wp:positionV relativeFrom="paragraph">
                <wp:posOffset>8775700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line w14:anchorId="095B6A43"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5pt,691pt" to="481.75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" strokecolor="#403c41"/>
          </w:pict>
        </mc:Fallback>
      </mc:AlternateContent>
    </w:r>
    <w:r>
      <w:rPr>
        <w:noProof/>
      </w:rPr>
      <w:drawing>
        <wp:anchor distT="0" distB="0" distL="0" distR="0" simplePos="0" relativeHeight="5" behindDoc="0" locked="0" layoutInCell="1" allowOverlap="1" wp14:anchorId="79195E35" wp14:editId="5D400133">
          <wp:simplePos x="0" y="0"/>
          <wp:positionH relativeFrom="column">
            <wp:posOffset>-23495</wp:posOffset>
          </wp:positionH>
          <wp:positionV relativeFrom="paragraph">
            <wp:posOffset>-123190</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5CBF"/>
    <w:multiLevelType w:val="hybridMultilevel"/>
    <w:tmpl w:val="F3CC9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321606"/>
    <w:multiLevelType w:val="hybridMultilevel"/>
    <w:tmpl w:val="1CD8F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530502"/>
    <w:multiLevelType w:val="hybridMultilevel"/>
    <w:tmpl w:val="F70062A2"/>
    <w:lvl w:ilvl="0" w:tplc="8CE25B7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B637F"/>
    <w:multiLevelType w:val="hybridMultilevel"/>
    <w:tmpl w:val="7A78F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A16047"/>
    <w:multiLevelType w:val="hybridMultilevel"/>
    <w:tmpl w:val="BC8C0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7D48EC"/>
    <w:multiLevelType w:val="hybridMultilevel"/>
    <w:tmpl w:val="18BEA02E"/>
    <w:lvl w:ilvl="0" w:tplc="E03C07EA">
      <w:start w:val="9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0F87FC3"/>
    <w:multiLevelType w:val="hybridMultilevel"/>
    <w:tmpl w:val="5724745E"/>
    <w:lvl w:ilvl="0" w:tplc="040C0001">
      <w:start w:val="1"/>
      <w:numFmt w:val="bullet"/>
      <w:lvlText w:val=""/>
      <w:lvlJc w:val="left"/>
      <w:pPr>
        <w:ind w:left="1213" w:hanging="360"/>
      </w:pPr>
      <w:rPr>
        <w:rFonts w:ascii="Symbol" w:hAnsi="Symbol" w:hint="default"/>
      </w:rPr>
    </w:lvl>
    <w:lvl w:ilvl="1" w:tplc="040C0003" w:tentative="1">
      <w:start w:val="1"/>
      <w:numFmt w:val="bullet"/>
      <w:lvlText w:val="o"/>
      <w:lvlJc w:val="left"/>
      <w:pPr>
        <w:ind w:left="1933" w:hanging="360"/>
      </w:pPr>
      <w:rPr>
        <w:rFonts w:ascii="Courier New" w:hAnsi="Courier New" w:cs="Courier New" w:hint="default"/>
      </w:rPr>
    </w:lvl>
    <w:lvl w:ilvl="2" w:tplc="040C0005" w:tentative="1">
      <w:start w:val="1"/>
      <w:numFmt w:val="bullet"/>
      <w:lvlText w:val=""/>
      <w:lvlJc w:val="left"/>
      <w:pPr>
        <w:ind w:left="2653" w:hanging="360"/>
      </w:pPr>
      <w:rPr>
        <w:rFonts w:ascii="Wingdings" w:hAnsi="Wingdings" w:hint="default"/>
      </w:rPr>
    </w:lvl>
    <w:lvl w:ilvl="3" w:tplc="040C0001" w:tentative="1">
      <w:start w:val="1"/>
      <w:numFmt w:val="bullet"/>
      <w:lvlText w:val=""/>
      <w:lvlJc w:val="left"/>
      <w:pPr>
        <w:ind w:left="3373" w:hanging="360"/>
      </w:pPr>
      <w:rPr>
        <w:rFonts w:ascii="Symbol" w:hAnsi="Symbol" w:hint="default"/>
      </w:rPr>
    </w:lvl>
    <w:lvl w:ilvl="4" w:tplc="040C0003" w:tentative="1">
      <w:start w:val="1"/>
      <w:numFmt w:val="bullet"/>
      <w:lvlText w:val="o"/>
      <w:lvlJc w:val="left"/>
      <w:pPr>
        <w:ind w:left="4093" w:hanging="360"/>
      </w:pPr>
      <w:rPr>
        <w:rFonts w:ascii="Courier New" w:hAnsi="Courier New" w:cs="Courier New" w:hint="default"/>
      </w:rPr>
    </w:lvl>
    <w:lvl w:ilvl="5" w:tplc="040C0005" w:tentative="1">
      <w:start w:val="1"/>
      <w:numFmt w:val="bullet"/>
      <w:lvlText w:val=""/>
      <w:lvlJc w:val="left"/>
      <w:pPr>
        <w:ind w:left="4813" w:hanging="360"/>
      </w:pPr>
      <w:rPr>
        <w:rFonts w:ascii="Wingdings" w:hAnsi="Wingdings" w:hint="default"/>
      </w:rPr>
    </w:lvl>
    <w:lvl w:ilvl="6" w:tplc="040C0001" w:tentative="1">
      <w:start w:val="1"/>
      <w:numFmt w:val="bullet"/>
      <w:lvlText w:val=""/>
      <w:lvlJc w:val="left"/>
      <w:pPr>
        <w:ind w:left="5533" w:hanging="360"/>
      </w:pPr>
      <w:rPr>
        <w:rFonts w:ascii="Symbol" w:hAnsi="Symbol" w:hint="default"/>
      </w:rPr>
    </w:lvl>
    <w:lvl w:ilvl="7" w:tplc="040C0003" w:tentative="1">
      <w:start w:val="1"/>
      <w:numFmt w:val="bullet"/>
      <w:lvlText w:val="o"/>
      <w:lvlJc w:val="left"/>
      <w:pPr>
        <w:ind w:left="6253" w:hanging="360"/>
      </w:pPr>
      <w:rPr>
        <w:rFonts w:ascii="Courier New" w:hAnsi="Courier New" w:cs="Courier New" w:hint="default"/>
      </w:rPr>
    </w:lvl>
    <w:lvl w:ilvl="8" w:tplc="040C0005" w:tentative="1">
      <w:start w:val="1"/>
      <w:numFmt w:val="bullet"/>
      <w:lvlText w:val=""/>
      <w:lvlJc w:val="left"/>
      <w:pPr>
        <w:ind w:left="6973" w:hanging="360"/>
      </w:pPr>
      <w:rPr>
        <w:rFonts w:ascii="Wingdings" w:hAnsi="Wingdings" w:hint="default"/>
      </w:rPr>
    </w:lvl>
  </w:abstractNum>
  <w:abstractNum w:abstractNumId="7" w15:restartNumberingAfterBreak="0">
    <w:nsid w:val="229B5295"/>
    <w:multiLevelType w:val="hybridMultilevel"/>
    <w:tmpl w:val="C80E4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43E7C"/>
    <w:multiLevelType w:val="hybridMultilevel"/>
    <w:tmpl w:val="CFFEBAF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C741C2A"/>
    <w:multiLevelType w:val="hybridMultilevel"/>
    <w:tmpl w:val="8E328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B977E7"/>
    <w:multiLevelType w:val="hybridMultilevel"/>
    <w:tmpl w:val="FA02C9A8"/>
    <w:lvl w:ilvl="0" w:tplc="CF30EB22">
      <w:numFmt w:val="bullet"/>
      <w:lvlText w:val="•"/>
      <w:lvlJc w:val="left"/>
      <w:pPr>
        <w:ind w:left="853" w:hanging="360"/>
      </w:pPr>
      <w:rPr>
        <w:rFonts w:ascii="Arial" w:eastAsia="Times New Roman" w:hAnsi="Arial" w:cs="Arial" w:hint="default"/>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11" w15:restartNumberingAfterBreak="0">
    <w:nsid w:val="551E1672"/>
    <w:multiLevelType w:val="hybridMultilevel"/>
    <w:tmpl w:val="866A3B7C"/>
    <w:lvl w:ilvl="0" w:tplc="040C0001">
      <w:start w:val="1"/>
      <w:numFmt w:val="bullet"/>
      <w:lvlText w:val=""/>
      <w:lvlJc w:val="left"/>
      <w:pPr>
        <w:ind w:left="1213" w:hanging="360"/>
      </w:pPr>
      <w:rPr>
        <w:rFonts w:ascii="Symbol" w:hAnsi="Symbol" w:hint="default"/>
      </w:rPr>
    </w:lvl>
    <w:lvl w:ilvl="1" w:tplc="040C0003" w:tentative="1">
      <w:start w:val="1"/>
      <w:numFmt w:val="bullet"/>
      <w:lvlText w:val="o"/>
      <w:lvlJc w:val="left"/>
      <w:pPr>
        <w:ind w:left="1933" w:hanging="360"/>
      </w:pPr>
      <w:rPr>
        <w:rFonts w:ascii="Courier New" w:hAnsi="Courier New" w:cs="Courier New" w:hint="default"/>
      </w:rPr>
    </w:lvl>
    <w:lvl w:ilvl="2" w:tplc="040C0005" w:tentative="1">
      <w:start w:val="1"/>
      <w:numFmt w:val="bullet"/>
      <w:lvlText w:val=""/>
      <w:lvlJc w:val="left"/>
      <w:pPr>
        <w:ind w:left="2653" w:hanging="360"/>
      </w:pPr>
      <w:rPr>
        <w:rFonts w:ascii="Wingdings" w:hAnsi="Wingdings" w:hint="default"/>
      </w:rPr>
    </w:lvl>
    <w:lvl w:ilvl="3" w:tplc="040C0001" w:tentative="1">
      <w:start w:val="1"/>
      <w:numFmt w:val="bullet"/>
      <w:lvlText w:val=""/>
      <w:lvlJc w:val="left"/>
      <w:pPr>
        <w:ind w:left="3373" w:hanging="360"/>
      </w:pPr>
      <w:rPr>
        <w:rFonts w:ascii="Symbol" w:hAnsi="Symbol" w:hint="default"/>
      </w:rPr>
    </w:lvl>
    <w:lvl w:ilvl="4" w:tplc="040C0003" w:tentative="1">
      <w:start w:val="1"/>
      <w:numFmt w:val="bullet"/>
      <w:lvlText w:val="o"/>
      <w:lvlJc w:val="left"/>
      <w:pPr>
        <w:ind w:left="4093" w:hanging="360"/>
      </w:pPr>
      <w:rPr>
        <w:rFonts w:ascii="Courier New" w:hAnsi="Courier New" w:cs="Courier New" w:hint="default"/>
      </w:rPr>
    </w:lvl>
    <w:lvl w:ilvl="5" w:tplc="040C0005" w:tentative="1">
      <w:start w:val="1"/>
      <w:numFmt w:val="bullet"/>
      <w:lvlText w:val=""/>
      <w:lvlJc w:val="left"/>
      <w:pPr>
        <w:ind w:left="4813" w:hanging="360"/>
      </w:pPr>
      <w:rPr>
        <w:rFonts w:ascii="Wingdings" w:hAnsi="Wingdings" w:hint="default"/>
      </w:rPr>
    </w:lvl>
    <w:lvl w:ilvl="6" w:tplc="040C0001" w:tentative="1">
      <w:start w:val="1"/>
      <w:numFmt w:val="bullet"/>
      <w:lvlText w:val=""/>
      <w:lvlJc w:val="left"/>
      <w:pPr>
        <w:ind w:left="5533" w:hanging="360"/>
      </w:pPr>
      <w:rPr>
        <w:rFonts w:ascii="Symbol" w:hAnsi="Symbol" w:hint="default"/>
      </w:rPr>
    </w:lvl>
    <w:lvl w:ilvl="7" w:tplc="040C0003" w:tentative="1">
      <w:start w:val="1"/>
      <w:numFmt w:val="bullet"/>
      <w:lvlText w:val="o"/>
      <w:lvlJc w:val="left"/>
      <w:pPr>
        <w:ind w:left="6253" w:hanging="360"/>
      </w:pPr>
      <w:rPr>
        <w:rFonts w:ascii="Courier New" w:hAnsi="Courier New" w:cs="Courier New" w:hint="default"/>
      </w:rPr>
    </w:lvl>
    <w:lvl w:ilvl="8" w:tplc="040C0005" w:tentative="1">
      <w:start w:val="1"/>
      <w:numFmt w:val="bullet"/>
      <w:lvlText w:val=""/>
      <w:lvlJc w:val="left"/>
      <w:pPr>
        <w:ind w:left="6973" w:hanging="360"/>
      </w:pPr>
      <w:rPr>
        <w:rFonts w:ascii="Wingdings" w:hAnsi="Wingdings" w:hint="default"/>
      </w:rPr>
    </w:lvl>
  </w:abstractNum>
  <w:abstractNum w:abstractNumId="12" w15:restartNumberingAfterBreak="0">
    <w:nsid w:val="632B269B"/>
    <w:multiLevelType w:val="hybridMultilevel"/>
    <w:tmpl w:val="86308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6864DA"/>
    <w:multiLevelType w:val="multilevel"/>
    <w:tmpl w:val="88C677D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6B376FB5"/>
    <w:multiLevelType w:val="hybridMultilevel"/>
    <w:tmpl w:val="DFA07CB6"/>
    <w:lvl w:ilvl="0" w:tplc="684E07FE">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565635"/>
    <w:multiLevelType w:val="hybridMultilevel"/>
    <w:tmpl w:val="E8D832C0"/>
    <w:lvl w:ilvl="0" w:tplc="040C0001">
      <w:start w:val="1"/>
      <w:numFmt w:val="bullet"/>
      <w:lvlText w:val=""/>
      <w:lvlJc w:val="left"/>
      <w:pPr>
        <w:ind w:left="803" w:hanging="360"/>
      </w:pPr>
      <w:rPr>
        <w:rFonts w:ascii="Symbol" w:hAnsi="Symbol" w:hint="default"/>
      </w:rPr>
    </w:lvl>
    <w:lvl w:ilvl="1" w:tplc="040C0003" w:tentative="1">
      <w:start w:val="1"/>
      <w:numFmt w:val="bullet"/>
      <w:lvlText w:val="o"/>
      <w:lvlJc w:val="left"/>
      <w:pPr>
        <w:ind w:left="1523" w:hanging="360"/>
      </w:pPr>
      <w:rPr>
        <w:rFonts w:ascii="Courier New" w:hAnsi="Courier New" w:cs="Courier New" w:hint="default"/>
      </w:rPr>
    </w:lvl>
    <w:lvl w:ilvl="2" w:tplc="040C0005" w:tentative="1">
      <w:start w:val="1"/>
      <w:numFmt w:val="bullet"/>
      <w:lvlText w:val=""/>
      <w:lvlJc w:val="left"/>
      <w:pPr>
        <w:ind w:left="2243" w:hanging="360"/>
      </w:pPr>
      <w:rPr>
        <w:rFonts w:ascii="Wingdings" w:hAnsi="Wingdings" w:hint="default"/>
      </w:rPr>
    </w:lvl>
    <w:lvl w:ilvl="3" w:tplc="040C0001" w:tentative="1">
      <w:start w:val="1"/>
      <w:numFmt w:val="bullet"/>
      <w:lvlText w:val=""/>
      <w:lvlJc w:val="left"/>
      <w:pPr>
        <w:ind w:left="2963" w:hanging="360"/>
      </w:pPr>
      <w:rPr>
        <w:rFonts w:ascii="Symbol" w:hAnsi="Symbol" w:hint="default"/>
      </w:rPr>
    </w:lvl>
    <w:lvl w:ilvl="4" w:tplc="040C0003" w:tentative="1">
      <w:start w:val="1"/>
      <w:numFmt w:val="bullet"/>
      <w:lvlText w:val="o"/>
      <w:lvlJc w:val="left"/>
      <w:pPr>
        <w:ind w:left="3683" w:hanging="360"/>
      </w:pPr>
      <w:rPr>
        <w:rFonts w:ascii="Courier New" w:hAnsi="Courier New" w:cs="Courier New" w:hint="default"/>
      </w:rPr>
    </w:lvl>
    <w:lvl w:ilvl="5" w:tplc="040C0005" w:tentative="1">
      <w:start w:val="1"/>
      <w:numFmt w:val="bullet"/>
      <w:lvlText w:val=""/>
      <w:lvlJc w:val="left"/>
      <w:pPr>
        <w:ind w:left="4403" w:hanging="360"/>
      </w:pPr>
      <w:rPr>
        <w:rFonts w:ascii="Wingdings" w:hAnsi="Wingdings" w:hint="default"/>
      </w:rPr>
    </w:lvl>
    <w:lvl w:ilvl="6" w:tplc="040C0001" w:tentative="1">
      <w:start w:val="1"/>
      <w:numFmt w:val="bullet"/>
      <w:lvlText w:val=""/>
      <w:lvlJc w:val="left"/>
      <w:pPr>
        <w:ind w:left="5123" w:hanging="360"/>
      </w:pPr>
      <w:rPr>
        <w:rFonts w:ascii="Symbol" w:hAnsi="Symbol" w:hint="default"/>
      </w:rPr>
    </w:lvl>
    <w:lvl w:ilvl="7" w:tplc="040C0003" w:tentative="1">
      <w:start w:val="1"/>
      <w:numFmt w:val="bullet"/>
      <w:lvlText w:val="o"/>
      <w:lvlJc w:val="left"/>
      <w:pPr>
        <w:ind w:left="5843" w:hanging="360"/>
      </w:pPr>
      <w:rPr>
        <w:rFonts w:ascii="Courier New" w:hAnsi="Courier New" w:cs="Courier New" w:hint="default"/>
      </w:rPr>
    </w:lvl>
    <w:lvl w:ilvl="8" w:tplc="040C0005" w:tentative="1">
      <w:start w:val="1"/>
      <w:numFmt w:val="bullet"/>
      <w:lvlText w:val=""/>
      <w:lvlJc w:val="left"/>
      <w:pPr>
        <w:ind w:left="6563" w:hanging="360"/>
      </w:pPr>
      <w:rPr>
        <w:rFonts w:ascii="Wingdings" w:hAnsi="Wingdings" w:hint="default"/>
      </w:rPr>
    </w:lvl>
  </w:abstractNum>
  <w:abstractNum w:abstractNumId="16" w15:restartNumberingAfterBreak="0">
    <w:nsid w:val="75C30CBE"/>
    <w:multiLevelType w:val="hybridMultilevel"/>
    <w:tmpl w:val="FDA43C4C"/>
    <w:lvl w:ilvl="0" w:tplc="040C0001">
      <w:start w:val="1"/>
      <w:numFmt w:val="bullet"/>
      <w:lvlText w:val=""/>
      <w:lvlJc w:val="left"/>
      <w:pPr>
        <w:ind w:left="853" w:hanging="360"/>
      </w:pPr>
      <w:rPr>
        <w:rFonts w:ascii="Symbol" w:hAnsi="Symbol" w:hint="default"/>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17" w15:restartNumberingAfterBreak="0">
    <w:nsid w:val="7DA62DE0"/>
    <w:multiLevelType w:val="hybridMultilevel"/>
    <w:tmpl w:val="3E8E330E"/>
    <w:lvl w:ilvl="0" w:tplc="8CE25B7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7C37AA"/>
    <w:multiLevelType w:val="hybridMultilevel"/>
    <w:tmpl w:val="E7566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077847"/>
    <w:multiLevelType w:val="hybridMultilevel"/>
    <w:tmpl w:val="A7609C7E"/>
    <w:lvl w:ilvl="0" w:tplc="97A053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2636968">
    <w:abstractNumId w:val="13"/>
  </w:num>
  <w:num w:numId="2" w16cid:durableId="309409898">
    <w:abstractNumId w:val="12"/>
  </w:num>
  <w:num w:numId="3" w16cid:durableId="41638565">
    <w:abstractNumId w:val="2"/>
  </w:num>
  <w:num w:numId="4" w16cid:durableId="476342714">
    <w:abstractNumId w:val="17"/>
  </w:num>
  <w:num w:numId="5" w16cid:durableId="1742752794">
    <w:abstractNumId w:val="3"/>
  </w:num>
  <w:num w:numId="6" w16cid:durableId="553123855">
    <w:abstractNumId w:val="7"/>
  </w:num>
  <w:num w:numId="7" w16cid:durableId="737089760">
    <w:abstractNumId w:val="18"/>
  </w:num>
  <w:num w:numId="8" w16cid:durableId="510340122">
    <w:abstractNumId w:val="0"/>
  </w:num>
  <w:num w:numId="9" w16cid:durableId="215821453">
    <w:abstractNumId w:val="9"/>
  </w:num>
  <w:num w:numId="10" w16cid:durableId="567691373">
    <w:abstractNumId w:val="1"/>
  </w:num>
  <w:num w:numId="11" w16cid:durableId="1280918254">
    <w:abstractNumId w:val="8"/>
  </w:num>
  <w:num w:numId="12" w16cid:durableId="1061824528">
    <w:abstractNumId w:val="4"/>
  </w:num>
  <w:num w:numId="13" w16cid:durableId="589699847">
    <w:abstractNumId w:val="19"/>
  </w:num>
  <w:num w:numId="14" w16cid:durableId="699355861">
    <w:abstractNumId w:val="15"/>
  </w:num>
  <w:num w:numId="15" w16cid:durableId="1605962780">
    <w:abstractNumId w:val="11"/>
  </w:num>
  <w:num w:numId="16" w16cid:durableId="1935043435">
    <w:abstractNumId w:val="10"/>
  </w:num>
  <w:num w:numId="17" w16cid:durableId="1444156317">
    <w:abstractNumId w:val="16"/>
  </w:num>
  <w:num w:numId="18" w16cid:durableId="1698503728">
    <w:abstractNumId w:val="14"/>
  </w:num>
  <w:num w:numId="19" w16cid:durableId="98186097">
    <w:abstractNumId w:val="13"/>
  </w:num>
  <w:num w:numId="20" w16cid:durableId="1749426324">
    <w:abstractNumId w:val="13"/>
  </w:num>
  <w:num w:numId="21" w16cid:durableId="496193500">
    <w:abstractNumId w:val="13"/>
  </w:num>
  <w:num w:numId="22" w16cid:durableId="77868337">
    <w:abstractNumId w:val="5"/>
  </w:num>
  <w:num w:numId="23" w16cid:durableId="1582521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6"/>
    <w:rsid w:val="00015FB5"/>
    <w:rsid w:val="000506F1"/>
    <w:rsid w:val="0009575D"/>
    <w:rsid w:val="000A6689"/>
    <w:rsid w:val="000F362A"/>
    <w:rsid w:val="00125136"/>
    <w:rsid w:val="00171839"/>
    <w:rsid w:val="001859CE"/>
    <w:rsid w:val="00197944"/>
    <w:rsid w:val="001A2F23"/>
    <w:rsid w:val="001C6367"/>
    <w:rsid w:val="001D0C5E"/>
    <w:rsid w:val="001F729C"/>
    <w:rsid w:val="002178B2"/>
    <w:rsid w:val="002473C3"/>
    <w:rsid w:val="00273F4C"/>
    <w:rsid w:val="002C570D"/>
    <w:rsid w:val="002D30AC"/>
    <w:rsid w:val="002E5E7A"/>
    <w:rsid w:val="00307FDC"/>
    <w:rsid w:val="0034528A"/>
    <w:rsid w:val="00370797"/>
    <w:rsid w:val="003A2963"/>
    <w:rsid w:val="003B1283"/>
    <w:rsid w:val="003C075D"/>
    <w:rsid w:val="003E1735"/>
    <w:rsid w:val="003E30ED"/>
    <w:rsid w:val="003F6AB2"/>
    <w:rsid w:val="00437193"/>
    <w:rsid w:val="00447206"/>
    <w:rsid w:val="00490145"/>
    <w:rsid w:val="00496AFA"/>
    <w:rsid w:val="004A3783"/>
    <w:rsid w:val="004F2FC4"/>
    <w:rsid w:val="004F64C8"/>
    <w:rsid w:val="00522CA8"/>
    <w:rsid w:val="005860B8"/>
    <w:rsid w:val="00586BB6"/>
    <w:rsid w:val="00595E83"/>
    <w:rsid w:val="005A1869"/>
    <w:rsid w:val="005B3A19"/>
    <w:rsid w:val="005F0E44"/>
    <w:rsid w:val="005F1541"/>
    <w:rsid w:val="005F1716"/>
    <w:rsid w:val="006278B4"/>
    <w:rsid w:val="00676A39"/>
    <w:rsid w:val="006914BA"/>
    <w:rsid w:val="006B65CB"/>
    <w:rsid w:val="006B6B0E"/>
    <w:rsid w:val="006C2492"/>
    <w:rsid w:val="006C4ECC"/>
    <w:rsid w:val="006D4B26"/>
    <w:rsid w:val="007361CB"/>
    <w:rsid w:val="00764D9B"/>
    <w:rsid w:val="00777276"/>
    <w:rsid w:val="0078338F"/>
    <w:rsid w:val="007F1FB6"/>
    <w:rsid w:val="00872F91"/>
    <w:rsid w:val="008809A3"/>
    <w:rsid w:val="00886680"/>
    <w:rsid w:val="008A6F6D"/>
    <w:rsid w:val="008B58C5"/>
    <w:rsid w:val="008B5E76"/>
    <w:rsid w:val="008C6979"/>
    <w:rsid w:val="008D062F"/>
    <w:rsid w:val="00924D91"/>
    <w:rsid w:val="0092628B"/>
    <w:rsid w:val="00937C60"/>
    <w:rsid w:val="0094591C"/>
    <w:rsid w:val="009770B1"/>
    <w:rsid w:val="0098102E"/>
    <w:rsid w:val="00983D2E"/>
    <w:rsid w:val="009C63C8"/>
    <w:rsid w:val="009D2D2A"/>
    <w:rsid w:val="009F451D"/>
    <w:rsid w:val="00A00693"/>
    <w:rsid w:val="00A20320"/>
    <w:rsid w:val="00A706AB"/>
    <w:rsid w:val="00AA4866"/>
    <w:rsid w:val="00AB7665"/>
    <w:rsid w:val="00AE143D"/>
    <w:rsid w:val="00B50F86"/>
    <w:rsid w:val="00B828F0"/>
    <w:rsid w:val="00BA0F55"/>
    <w:rsid w:val="00BA1B92"/>
    <w:rsid w:val="00BB633F"/>
    <w:rsid w:val="00BC06F4"/>
    <w:rsid w:val="00BC3D96"/>
    <w:rsid w:val="00BD70F7"/>
    <w:rsid w:val="00C00329"/>
    <w:rsid w:val="00C04A38"/>
    <w:rsid w:val="00C70348"/>
    <w:rsid w:val="00C72E94"/>
    <w:rsid w:val="00C83A4C"/>
    <w:rsid w:val="00C83C2B"/>
    <w:rsid w:val="00C96B33"/>
    <w:rsid w:val="00CA1FEA"/>
    <w:rsid w:val="00CD1811"/>
    <w:rsid w:val="00CE2AFD"/>
    <w:rsid w:val="00CF604E"/>
    <w:rsid w:val="00CF689E"/>
    <w:rsid w:val="00D100C6"/>
    <w:rsid w:val="00D268C7"/>
    <w:rsid w:val="00D30775"/>
    <w:rsid w:val="00D63617"/>
    <w:rsid w:val="00D77E32"/>
    <w:rsid w:val="00EA5AE1"/>
    <w:rsid w:val="00EE4FA2"/>
    <w:rsid w:val="00F0361F"/>
    <w:rsid w:val="00F17693"/>
    <w:rsid w:val="00F41B7D"/>
    <w:rsid w:val="00F77DA7"/>
    <w:rsid w:val="00FA021C"/>
    <w:rsid w:val="00FA2765"/>
    <w:rsid w:val="00FD19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8660A"/>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8506"/>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link w:val="CommentaireCar"/>
    <w:pPr>
      <w:ind w:left="2268"/>
    </w:pPr>
  </w:style>
  <w:style w:type="paragraph" w:customStyle="1" w:styleId="Retraitdeliste">
    <w:name w:val="Retrait de liste"/>
    <w:basedOn w:val="Corpsdetexte"/>
    <w:qFormat/>
    <w:pPr>
      <w:tabs>
        <w:tab w:val="left" w:pos="0"/>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0"/>
      </w:tabs>
      <w:ind w:left="567" w:hanging="283"/>
    </w:pPr>
  </w:style>
  <w:style w:type="paragraph" w:styleId="TM4">
    <w:name w:val="toc 4"/>
    <w:basedOn w:val="Index"/>
    <w:pPr>
      <w:tabs>
        <w:tab w:val="right" w:leader="dot" w:pos="8789"/>
      </w:tabs>
      <w:ind w:left="849"/>
    </w:pPr>
  </w:style>
  <w:style w:type="paragraph" w:styleId="TM2">
    <w:name w:val="toc 2"/>
    <w:basedOn w:val="Index"/>
    <w:pPr>
      <w:tabs>
        <w:tab w:val="right" w:leader="dot" w:pos="9355"/>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3B1283"/>
    <w:rPr>
      <w:rFonts w:ascii="Arial" w:hAnsi="Arial"/>
      <w:color w:val="FF0D00"/>
      <w:sz w:val="28"/>
      <w:szCs w:val="28"/>
    </w:rPr>
  </w:style>
  <w:style w:type="character" w:customStyle="1" w:styleId="CorpsdetexteCar">
    <w:name w:val="Corps de texte Car"/>
    <w:basedOn w:val="Policepardfaut"/>
    <w:link w:val="Corpsdetexte"/>
    <w:rsid w:val="003B1283"/>
    <w:rPr>
      <w:rFonts w:ascii="Arial" w:hAnsi="Arial"/>
      <w:color w:val="403C41"/>
      <w:sz w:val="17"/>
      <w:szCs w:val="28"/>
    </w:rPr>
  </w:style>
  <w:style w:type="character" w:customStyle="1" w:styleId="markedcontent">
    <w:name w:val="markedcontent"/>
    <w:basedOn w:val="Policepardfaut"/>
    <w:rsid w:val="005F0E44"/>
  </w:style>
  <w:style w:type="character" w:styleId="Lienhypertexte">
    <w:name w:val="Hyperlink"/>
    <w:basedOn w:val="Policepardfaut"/>
    <w:uiPriority w:val="99"/>
    <w:unhideWhenUsed/>
    <w:rsid w:val="005F0E44"/>
    <w:rPr>
      <w:color w:val="0563C1" w:themeColor="hyperlink"/>
      <w:u w:val="single"/>
    </w:rPr>
  </w:style>
  <w:style w:type="character" w:styleId="Mentionnonrsolue">
    <w:name w:val="Unresolved Mention"/>
    <w:basedOn w:val="Policepardfaut"/>
    <w:uiPriority w:val="99"/>
    <w:semiHidden/>
    <w:unhideWhenUsed/>
    <w:rsid w:val="005F0E44"/>
    <w:rPr>
      <w:color w:val="605E5C"/>
      <w:shd w:val="clear" w:color="auto" w:fill="E1DFDD"/>
    </w:rPr>
  </w:style>
  <w:style w:type="paragraph" w:customStyle="1" w:styleId="TableContents">
    <w:name w:val="Table Contents"/>
    <w:basedOn w:val="Normal"/>
    <w:qFormat/>
    <w:rsid w:val="000A6689"/>
    <w:pPr>
      <w:suppressAutoHyphens w:val="0"/>
      <w:spacing w:after="0"/>
    </w:pPr>
    <w:rPr>
      <w:rFonts w:ascii="Jost*" w:hAnsi="Jost*"/>
      <w:b/>
      <w:color w:val="004D9B"/>
      <w:kern w:val="0"/>
      <w:sz w:val="20"/>
      <w:szCs w:val="24"/>
    </w:rPr>
  </w:style>
  <w:style w:type="paragraph" w:styleId="Paragraphedeliste">
    <w:name w:val="List Paragraph"/>
    <w:basedOn w:val="Normal"/>
    <w:uiPriority w:val="34"/>
    <w:qFormat/>
    <w:rsid w:val="001A2F23"/>
    <w:pPr>
      <w:suppressAutoHyphens w:val="0"/>
      <w:spacing w:after="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styleId="Marquedecommentaire">
    <w:name w:val="annotation reference"/>
    <w:basedOn w:val="Policepardfaut"/>
    <w:uiPriority w:val="99"/>
    <w:semiHidden/>
    <w:unhideWhenUsed/>
    <w:rsid w:val="00C00329"/>
    <w:rPr>
      <w:sz w:val="16"/>
      <w:szCs w:val="16"/>
    </w:rPr>
  </w:style>
  <w:style w:type="paragraph" w:styleId="Objetducommentaire">
    <w:name w:val="annotation subject"/>
    <w:basedOn w:val="Commentaire"/>
    <w:next w:val="Commentaire"/>
    <w:link w:val="ObjetducommentaireCar"/>
    <w:uiPriority w:val="99"/>
    <w:semiHidden/>
    <w:unhideWhenUsed/>
    <w:rsid w:val="00C00329"/>
    <w:pPr>
      <w:spacing w:after="283" w:line="240" w:lineRule="auto"/>
      <w:ind w:left="0"/>
    </w:pPr>
    <w:rPr>
      <w:rFonts w:cs="Mangal"/>
      <w:b/>
      <w:bCs/>
      <w:color w:val="FF0D00"/>
      <w:sz w:val="20"/>
      <w:szCs w:val="18"/>
    </w:rPr>
  </w:style>
  <w:style w:type="character" w:customStyle="1" w:styleId="CommentaireCar">
    <w:name w:val="Commentaire Car"/>
    <w:basedOn w:val="CorpsdetexteCar"/>
    <w:link w:val="Commentaire"/>
    <w:rsid w:val="00C00329"/>
    <w:rPr>
      <w:rFonts w:ascii="Arial" w:hAnsi="Arial"/>
      <w:color w:val="403C41"/>
      <w:sz w:val="17"/>
      <w:szCs w:val="28"/>
    </w:rPr>
  </w:style>
  <w:style w:type="character" w:customStyle="1" w:styleId="ObjetducommentaireCar">
    <w:name w:val="Objet du commentaire Car"/>
    <w:basedOn w:val="CommentaireCar"/>
    <w:link w:val="Objetducommentaire"/>
    <w:uiPriority w:val="99"/>
    <w:semiHidden/>
    <w:rsid w:val="00C00329"/>
    <w:rPr>
      <w:rFonts w:ascii="Arial" w:hAnsi="Arial" w:cs="Mangal"/>
      <w:b/>
      <w:bCs/>
      <w:color w:val="FF0D00"/>
      <w:sz w:val="20"/>
      <w:szCs w:val="18"/>
    </w:rPr>
  </w:style>
  <w:style w:type="paragraph" w:styleId="Textedebulles">
    <w:name w:val="Balloon Text"/>
    <w:basedOn w:val="Normal"/>
    <w:link w:val="TextedebullesCar"/>
    <w:uiPriority w:val="99"/>
    <w:semiHidden/>
    <w:unhideWhenUsed/>
    <w:rsid w:val="008B5E76"/>
    <w:pPr>
      <w:spacing w:after="0"/>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8B5E76"/>
    <w:rPr>
      <w:rFonts w:ascii="Segoe UI" w:hAnsi="Segoe UI" w:cs="Mangal"/>
      <w:color w:val="FF0D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6290">
      <w:bodyDiv w:val="1"/>
      <w:marLeft w:val="0"/>
      <w:marRight w:val="0"/>
      <w:marTop w:val="0"/>
      <w:marBottom w:val="0"/>
      <w:divBdr>
        <w:top w:val="none" w:sz="0" w:space="0" w:color="auto"/>
        <w:left w:val="none" w:sz="0" w:space="0" w:color="auto"/>
        <w:bottom w:val="none" w:sz="0" w:space="0" w:color="auto"/>
        <w:right w:val="none" w:sz="0" w:space="0" w:color="auto"/>
      </w:divBdr>
    </w:div>
    <w:div w:id="692805470">
      <w:bodyDiv w:val="1"/>
      <w:marLeft w:val="0"/>
      <w:marRight w:val="0"/>
      <w:marTop w:val="0"/>
      <w:marBottom w:val="0"/>
      <w:divBdr>
        <w:top w:val="none" w:sz="0" w:space="0" w:color="auto"/>
        <w:left w:val="none" w:sz="0" w:space="0" w:color="auto"/>
        <w:bottom w:val="none" w:sz="0" w:space="0" w:color="auto"/>
        <w:right w:val="none" w:sz="0" w:space="0" w:color="auto"/>
      </w:divBdr>
    </w:div>
    <w:div w:id="764767167">
      <w:bodyDiv w:val="1"/>
      <w:marLeft w:val="0"/>
      <w:marRight w:val="0"/>
      <w:marTop w:val="0"/>
      <w:marBottom w:val="0"/>
      <w:divBdr>
        <w:top w:val="none" w:sz="0" w:space="0" w:color="auto"/>
        <w:left w:val="none" w:sz="0" w:space="0" w:color="auto"/>
        <w:bottom w:val="none" w:sz="0" w:space="0" w:color="auto"/>
        <w:right w:val="none" w:sz="0" w:space="0" w:color="auto"/>
      </w:divBdr>
    </w:div>
    <w:div w:id="828519468">
      <w:bodyDiv w:val="1"/>
      <w:marLeft w:val="0"/>
      <w:marRight w:val="0"/>
      <w:marTop w:val="0"/>
      <w:marBottom w:val="0"/>
      <w:divBdr>
        <w:top w:val="none" w:sz="0" w:space="0" w:color="auto"/>
        <w:left w:val="none" w:sz="0" w:space="0" w:color="auto"/>
        <w:bottom w:val="none" w:sz="0" w:space="0" w:color="auto"/>
        <w:right w:val="none" w:sz="0" w:space="0" w:color="auto"/>
      </w:divBdr>
    </w:div>
    <w:div w:id="1355034795">
      <w:bodyDiv w:val="1"/>
      <w:marLeft w:val="0"/>
      <w:marRight w:val="0"/>
      <w:marTop w:val="0"/>
      <w:marBottom w:val="0"/>
      <w:divBdr>
        <w:top w:val="none" w:sz="0" w:space="0" w:color="auto"/>
        <w:left w:val="none" w:sz="0" w:space="0" w:color="auto"/>
        <w:bottom w:val="none" w:sz="0" w:space="0" w:color="auto"/>
        <w:right w:val="none" w:sz="0" w:space="0" w:color="auto"/>
      </w:divBdr>
    </w:div>
    <w:div w:id="1400589934">
      <w:bodyDiv w:val="1"/>
      <w:marLeft w:val="0"/>
      <w:marRight w:val="0"/>
      <w:marTop w:val="0"/>
      <w:marBottom w:val="0"/>
      <w:divBdr>
        <w:top w:val="none" w:sz="0" w:space="0" w:color="auto"/>
        <w:left w:val="none" w:sz="0" w:space="0" w:color="auto"/>
        <w:bottom w:val="none" w:sz="0" w:space="0" w:color="auto"/>
        <w:right w:val="none" w:sz="0" w:space="0" w:color="auto"/>
      </w:divBdr>
    </w:div>
    <w:div w:id="1678077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arlot@ipgp.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inte@ipgp.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5" Type="http://schemas.openxmlformats.org/officeDocument/2006/relationships/hyperlink" Target="https://www.youtube.com/channel/UCr9QpvmJWcy9exV6ashQ0nA" TargetMode="External"/><Relationship Id="rId4" Type="http://schemas.openxmlformats.org/officeDocument/2006/relationships/hyperlink" Target="https://twitter.com/ipgp_officie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5277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 Antoine</dc:creator>
  <dc:description/>
  <cp:lastModifiedBy>Floriane Arnould</cp:lastModifiedBy>
  <cp:revision>3</cp:revision>
  <cp:lastPrinted>2023-03-15T09:16:00Z</cp:lastPrinted>
  <dcterms:created xsi:type="dcterms:W3CDTF">2024-09-19T09:13:00Z</dcterms:created>
  <dcterms:modified xsi:type="dcterms:W3CDTF">2025-05-20T13:19:00Z</dcterms:modified>
  <dc:language>fr-FR</dc:language>
</cp:coreProperties>
</file>