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D8258" w14:textId="77777777" w:rsidR="002957A3" w:rsidRDefault="00000000">
      <w:pPr>
        <w:rPr>
          <w:b/>
        </w:rPr>
      </w:pPr>
      <w:r>
        <w:rPr>
          <w:b/>
          <w:noProof/>
        </w:rPr>
        <w:drawing>
          <wp:inline distT="114300" distB="114300" distL="114300" distR="114300" wp14:anchorId="44DDFCED" wp14:editId="133CF27B">
            <wp:extent cx="4781550" cy="9525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4781550" cy="952500"/>
                    </a:xfrm>
                    <a:prstGeom prst="rect">
                      <a:avLst/>
                    </a:prstGeom>
                    <a:ln/>
                  </pic:spPr>
                </pic:pic>
              </a:graphicData>
            </a:graphic>
          </wp:inline>
        </w:drawing>
      </w:r>
    </w:p>
    <w:p w14:paraId="497E4DEC" w14:textId="77777777" w:rsidR="002957A3" w:rsidRDefault="002957A3">
      <w:pPr>
        <w:rPr>
          <w:b/>
        </w:rPr>
      </w:pPr>
    </w:p>
    <w:p w14:paraId="0D803C6A" w14:textId="77777777" w:rsidR="002957A3" w:rsidRDefault="00000000">
      <w:pPr>
        <w:spacing w:before="400" w:after="400"/>
        <w:rPr>
          <w:b/>
        </w:rPr>
      </w:pPr>
      <w:r>
        <w:rPr>
          <w:b/>
        </w:rPr>
        <w:t xml:space="preserve">Postdoctoral position in </w:t>
      </w:r>
      <w:proofErr w:type="spellStart"/>
      <w:r>
        <w:rPr>
          <w:b/>
        </w:rPr>
        <w:t>seismology</w:t>
      </w:r>
      <w:proofErr w:type="spellEnd"/>
      <w:r>
        <w:rPr>
          <w:b/>
        </w:rPr>
        <w:t xml:space="preserve"> at the Institut de Physique du Globe de Paris in Paris</w:t>
      </w:r>
    </w:p>
    <w:p w14:paraId="0B9A74A5" w14:textId="77777777" w:rsidR="002957A3" w:rsidRDefault="00000000">
      <w:pPr>
        <w:spacing w:after="280"/>
        <w:rPr>
          <w:b/>
        </w:rPr>
      </w:pPr>
      <w:r>
        <w:rPr>
          <w:b/>
        </w:rPr>
        <w:t xml:space="preserve">Job </w:t>
      </w:r>
      <w:proofErr w:type="spellStart"/>
      <w:r>
        <w:rPr>
          <w:b/>
        </w:rPr>
        <w:t>offer</w:t>
      </w:r>
      <w:proofErr w:type="spellEnd"/>
      <w:r>
        <w:rPr>
          <w:b/>
        </w:rPr>
        <w:t xml:space="preserve"> </w:t>
      </w:r>
      <w:proofErr w:type="spellStart"/>
      <w:r>
        <w:rPr>
          <w:b/>
        </w:rPr>
        <w:t>from</w:t>
      </w:r>
      <w:proofErr w:type="spellEnd"/>
      <w:r>
        <w:rPr>
          <w:b/>
        </w:rPr>
        <w:t xml:space="preserve"> the institut de physique du globe de Paris | CNRS UMR 7154</w:t>
      </w:r>
    </w:p>
    <w:p w14:paraId="3F799204" w14:textId="77777777" w:rsidR="002957A3" w:rsidRDefault="00000000">
      <w:pPr>
        <w:pStyle w:val="Titre3"/>
        <w:keepNext w:val="0"/>
        <w:keepLines w:val="0"/>
        <w:spacing w:before="280"/>
        <w:rPr>
          <w:b/>
          <w:color w:val="000000"/>
          <w:sz w:val="26"/>
          <w:szCs w:val="26"/>
        </w:rPr>
      </w:pPr>
      <w:bookmarkStart w:id="0" w:name="_79jiq19cvvoc" w:colFirst="0" w:colLast="0"/>
      <w:bookmarkEnd w:id="0"/>
      <w:r>
        <w:rPr>
          <w:b/>
          <w:color w:val="000000"/>
          <w:sz w:val="26"/>
          <w:szCs w:val="26"/>
        </w:rPr>
        <w:t xml:space="preserve"> </w:t>
      </w:r>
    </w:p>
    <w:tbl>
      <w:tblPr>
        <w:tblStyle w:val="a"/>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953"/>
        <w:gridCol w:w="5072"/>
      </w:tblGrid>
      <w:tr w:rsidR="002957A3" w14:paraId="06BC2C51" w14:textId="77777777">
        <w:trPr>
          <w:trHeight w:val="375"/>
        </w:trPr>
        <w:tc>
          <w:tcPr>
            <w:tcW w:w="3953" w:type="dxa"/>
            <w:tcBorders>
              <w:bottom w:val="single" w:sz="8" w:space="0" w:color="CCCCCC"/>
            </w:tcBorders>
            <w:shd w:val="clear" w:color="auto" w:fill="FFFFFF"/>
            <w:tcMar>
              <w:top w:w="20" w:type="dxa"/>
              <w:left w:w="20" w:type="dxa"/>
              <w:bottom w:w="20" w:type="dxa"/>
              <w:right w:w="20" w:type="dxa"/>
            </w:tcMar>
          </w:tcPr>
          <w:p w14:paraId="35E38682" w14:textId="77777777" w:rsidR="002957A3" w:rsidRDefault="00000000">
            <w:pPr>
              <w:spacing w:before="60" w:after="60"/>
              <w:ind w:left="20"/>
              <w:rPr>
                <w:b/>
              </w:rPr>
            </w:pPr>
            <w:proofErr w:type="spellStart"/>
            <w:r>
              <w:rPr>
                <w:b/>
              </w:rPr>
              <w:t>Researcher</w:t>
            </w:r>
            <w:proofErr w:type="spellEnd"/>
            <w:r>
              <w:rPr>
                <w:b/>
              </w:rPr>
              <w:t xml:space="preserve"> in</w:t>
            </w:r>
          </w:p>
        </w:tc>
        <w:tc>
          <w:tcPr>
            <w:tcW w:w="5072" w:type="dxa"/>
            <w:tcBorders>
              <w:bottom w:val="single" w:sz="8" w:space="0" w:color="CCCCCC"/>
            </w:tcBorders>
            <w:shd w:val="clear" w:color="auto" w:fill="FFFFFF"/>
            <w:tcMar>
              <w:top w:w="20" w:type="dxa"/>
              <w:left w:w="20" w:type="dxa"/>
              <w:bottom w:w="20" w:type="dxa"/>
              <w:right w:w="20" w:type="dxa"/>
            </w:tcMar>
          </w:tcPr>
          <w:p w14:paraId="74AC0802" w14:textId="77777777" w:rsidR="002957A3" w:rsidRDefault="00000000">
            <w:pPr>
              <w:spacing w:before="60" w:after="60"/>
              <w:ind w:left="20"/>
              <w:rPr>
                <w:b/>
              </w:rPr>
            </w:pPr>
            <w:proofErr w:type="spellStart"/>
            <w:r>
              <w:rPr>
                <w:b/>
              </w:rPr>
              <w:t>Seismology</w:t>
            </w:r>
            <w:proofErr w:type="spellEnd"/>
            <w:r>
              <w:rPr>
                <w:b/>
              </w:rPr>
              <w:t xml:space="preserve"> / Marine </w:t>
            </w:r>
            <w:proofErr w:type="spellStart"/>
            <w:r>
              <w:rPr>
                <w:b/>
              </w:rPr>
              <w:t>Geosciences</w:t>
            </w:r>
            <w:proofErr w:type="spellEnd"/>
          </w:p>
        </w:tc>
      </w:tr>
      <w:tr w:rsidR="002957A3" w14:paraId="4E162D14" w14:textId="77777777">
        <w:trPr>
          <w:trHeight w:val="375"/>
        </w:trPr>
        <w:tc>
          <w:tcPr>
            <w:tcW w:w="3953" w:type="dxa"/>
            <w:tcBorders>
              <w:bottom w:val="single" w:sz="8" w:space="0" w:color="CCCCCC"/>
            </w:tcBorders>
            <w:shd w:val="clear" w:color="auto" w:fill="FFFFFF"/>
            <w:tcMar>
              <w:top w:w="20" w:type="dxa"/>
              <w:left w:w="20" w:type="dxa"/>
              <w:bottom w:w="20" w:type="dxa"/>
              <w:right w:w="20" w:type="dxa"/>
            </w:tcMar>
          </w:tcPr>
          <w:p w14:paraId="7BFCCF00" w14:textId="77777777" w:rsidR="002957A3" w:rsidRDefault="00000000">
            <w:pPr>
              <w:spacing w:before="60" w:after="60"/>
              <w:ind w:left="20"/>
              <w:rPr>
                <w:b/>
              </w:rPr>
            </w:pPr>
            <w:r>
              <w:rPr>
                <w:b/>
              </w:rPr>
              <w:t>Duration</w:t>
            </w:r>
          </w:p>
        </w:tc>
        <w:tc>
          <w:tcPr>
            <w:tcW w:w="5072" w:type="dxa"/>
            <w:tcBorders>
              <w:bottom w:val="single" w:sz="8" w:space="0" w:color="CCCCCC"/>
            </w:tcBorders>
            <w:shd w:val="clear" w:color="auto" w:fill="FFFFFF"/>
            <w:tcMar>
              <w:top w:w="20" w:type="dxa"/>
              <w:left w:w="20" w:type="dxa"/>
              <w:bottom w:w="20" w:type="dxa"/>
              <w:right w:w="20" w:type="dxa"/>
            </w:tcMar>
          </w:tcPr>
          <w:p w14:paraId="2C9E4051" w14:textId="77777777" w:rsidR="002957A3" w:rsidRDefault="00000000">
            <w:pPr>
              <w:spacing w:before="60" w:after="60"/>
              <w:ind w:left="20"/>
              <w:rPr>
                <w:b/>
              </w:rPr>
            </w:pPr>
            <w:r>
              <w:rPr>
                <w:b/>
              </w:rPr>
              <w:t xml:space="preserve">18 </w:t>
            </w:r>
            <w:proofErr w:type="spellStart"/>
            <w:r>
              <w:rPr>
                <w:b/>
              </w:rPr>
              <w:t>Months</w:t>
            </w:r>
            <w:proofErr w:type="spellEnd"/>
          </w:p>
        </w:tc>
      </w:tr>
      <w:tr w:rsidR="002957A3" w14:paraId="2321E222" w14:textId="77777777">
        <w:trPr>
          <w:trHeight w:val="375"/>
        </w:trPr>
        <w:tc>
          <w:tcPr>
            <w:tcW w:w="3953" w:type="dxa"/>
            <w:tcBorders>
              <w:bottom w:val="single" w:sz="8" w:space="0" w:color="CCCCCC"/>
            </w:tcBorders>
            <w:shd w:val="clear" w:color="auto" w:fill="FFFFFF"/>
            <w:tcMar>
              <w:top w:w="20" w:type="dxa"/>
              <w:left w:w="20" w:type="dxa"/>
              <w:bottom w:w="20" w:type="dxa"/>
              <w:right w:w="20" w:type="dxa"/>
            </w:tcMar>
          </w:tcPr>
          <w:p w14:paraId="43CC474F" w14:textId="77777777" w:rsidR="002957A3" w:rsidRDefault="00000000">
            <w:pPr>
              <w:spacing w:before="60" w:after="60"/>
              <w:ind w:left="20"/>
              <w:rPr>
                <w:b/>
              </w:rPr>
            </w:pPr>
            <w:r>
              <w:rPr>
                <w:b/>
              </w:rPr>
              <w:t>Affectation</w:t>
            </w:r>
          </w:p>
        </w:tc>
        <w:tc>
          <w:tcPr>
            <w:tcW w:w="5072" w:type="dxa"/>
            <w:tcBorders>
              <w:bottom w:val="single" w:sz="8" w:space="0" w:color="CCCCCC"/>
            </w:tcBorders>
            <w:shd w:val="clear" w:color="auto" w:fill="FFFFFF"/>
            <w:tcMar>
              <w:top w:w="20" w:type="dxa"/>
              <w:left w:w="20" w:type="dxa"/>
              <w:bottom w:w="20" w:type="dxa"/>
              <w:right w:w="20" w:type="dxa"/>
            </w:tcMar>
          </w:tcPr>
          <w:p w14:paraId="0ED882E2" w14:textId="77777777" w:rsidR="002957A3" w:rsidRDefault="00000000">
            <w:pPr>
              <w:spacing w:before="60" w:after="60"/>
              <w:ind w:left="20"/>
              <w:rPr>
                <w:b/>
              </w:rPr>
            </w:pPr>
            <w:r>
              <w:rPr>
                <w:b/>
              </w:rPr>
              <w:t>IPGP</w:t>
            </w:r>
          </w:p>
        </w:tc>
      </w:tr>
      <w:tr w:rsidR="002957A3" w14:paraId="08982287" w14:textId="77777777">
        <w:trPr>
          <w:trHeight w:val="375"/>
        </w:trPr>
        <w:tc>
          <w:tcPr>
            <w:tcW w:w="3953" w:type="dxa"/>
            <w:tcBorders>
              <w:bottom w:val="single" w:sz="8" w:space="0" w:color="CCCCCC"/>
            </w:tcBorders>
            <w:shd w:val="clear" w:color="auto" w:fill="FFFFFF"/>
            <w:tcMar>
              <w:top w:w="20" w:type="dxa"/>
              <w:left w:w="20" w:type="dxa"/>
              <w:bottom w:w="20" w:type="dxa"/>
              <w:right w:w="20" w:type="dxa"/>
            </w:tcMar>
          </w:tcPr>
          <w:p w14:paraId="65ECF782" w14:textId="77777777" w:rsidR="002957A3" w:rsidRDefault="00000000">
            <w:pPr>
              <w:spacing w:before="60" w:after="60"/>
              <w:ind w:left="20"/>
              <w:rPr>
                <w:b/>
              </w:rPr>
            </w:pPr>
            <w:r>
              <w:rPr>
                <w:b/>
              </w:rPr>
              <w:t>Salary</w:t>
            </w:r>
          </w:p>
        </w:tc>
        <w:tc>
          <w:tcPr>
            <w:tcW w:w="5072" w:type="dxa"/>
            <w:tcBorders>
              <w:bottom w:val="single" w:sz="8" w:space="0" w:color="CCCCCC"/>
            </w:tcBorders>
            <w:shd w:val="clear" w:color="auto" w:fill="FFFFFF"/>
            <w:tcMar>
              <w:top w:w="20" w:type="dxa"/>
              <w:left w:w="20" w:type="dxa"/>
              <w:bottom w:w="20" w:type="dxa"/>
              <w:right w:w="20" w:type="dxa"/>
            </w:tcMar>
          </w:tcPr>
          <w:p w14:paraId="4EE0292A" w14:textId="77777777" w:rsidR="002957A3" w:rsidRDefault="00000000">
            <w:pPr>
              <w:spacing w:before="60" w:after="60"/>
              <w:ind w:left="20"/>
              <w:rPr>
                <w:b/>
                <w:highlight w:val="white"/>
              </w:rPr>
            </w:pPr>
            <w:proofErr w:type="spellStart"/>
            <w:proofErr w:type="gramStart"/>
            <w:r>
              <w:rPr>
                <w:b/>
                <w:highlight w:val="white"/>
              </w:rPr>
              <w:t>from</w:t>
            </w:r>
            <w:proofErr w:type="spellEnd"/>
            <w:proofErr w:type="gramEnd"/>
            <w:r>
              <w:rPr>
                <w:b/>
                <w:highlight w:val="white"/>
              </w:rPr>
              <w:t xml:space="preserve"> 2300€ (</w:t>
            </w:r>
            <w:proofErr w:type="spellStart"/>
            <w:r>
              <w:rPr>
                <w:b/>
                <w:highlight w:val="white"/>
              </w:rPr>
              <w:t>depending</w:t>
            </w:r>
            <w:proofErr w:type="spellEnd"/>
            <w:r>
              <w:rPr>
                <w:b/>
                <w:highlight w:val="white"/>
              </w:rPr>
              <w:t xml:space="preserve"> on </w:t>
            </w:r>
            <w:proofErr w:type="spellStart"/>
            <w:r>
              <w:rPr>
                <w:b/>
                <w:highlight w:val="white"/>
              </w:rPr>
              <w:t>experience</w:t>
            </w:r>
            <w:proofErr w:type="spellEnd"/>
            <w:r>
              <w:rPr>
                <w:b/>
                <w:highlight w:val="white"/>
              </w:rPr>
              <w:t>)</w:t>
            </w:r>
          </w:p>
        </w:tc>
      </w:tr>
      <w:tr w:rsidR="002957A3" w14:paraId="7AD21830" w14:textId="77777777">
        <w:trPr>
          <w:trHeight w:val="375"/>
        </w:trPr>
        <w:tc>
          <w:tcPr>
            <w:tcW w:w="3953" w:type="dxa"/>
            <w:tcBorders>
              <w:bottom w:val="single" w:sz="8" w:space="0" w:color="CCCCCC"/>
            </w:tcBorders>
            <w:shd w:val="clear" w:color="auto" w:fill="FFFFFF"/>
            <w:tcMar>
              <w:top w:w="20" w:type="dxa"/>
              <w:left w:w="20" w:type="dxa"/>
              <w:bottom w:w="20" w:type="dxa"/>
              <w:right w:w="20" w:type="dxa"/>
            </w:tcMar>
          </w:tcPr>
          <w:p w14:paraId="4F714898" w14:textId="77777777" w:rsidR="002957A3" w:rsidRDefault="00000000">
            <w:pPr>
              <w:spacing w:before="60" w:after="60"/>
              <w:ind w:left="20"/>
              <w:rPr>
                <w:b/>
              </w:rPr>
            </w:pPr>
            <w:r>
              <w:rPr>
                <w:b/>
              </w:rPr>
              <w:t>Date of publication</w:t>
            </w:r>
          </w:p>
        </w:tc>
        <w:tc>
          <w:tcPr>
            <w:tcW w:w="5072" w:type="dxa"/>
            <w:tcBorders>
              <w:bottom w:val="single" w:sz="8" w:space="0" w:color="CCCCCC"/>
            </w:tcBorders>
            <w:shd w:val="clear" w:color="auto" w:fill="FFFFFF"/>
            <w:tcMar>
              <w:top w:w="20" w:type="dxa"/>
              <w:left w:w="20" w:type="dxa"/>
              <w:bottom w:w="20" w:type="dxa"/>
              <w:right w:w="20" w:type="dxa"/>
            </w:tcMar>
          </w:tcPr>
          <w:p w14:paraId="47FAC7DC" w14:textId="7B566F1A" w:rsidR="002957A3" w:rsidRDefault="00000000">
            <w:pPr>
              <w:spacing w:before="60" w:after="60"/>
              <w:ind w:left="20"/>
              <w:rPr>
                <w:b/>
                <w:highlight w:val="white"/>
              </w:rPr>
            </w:pPr>
            <w:r>
              <w:rPr>
                <w:b/>
                <w:highlight w:val="white"/>
              </w:rPr>
              <w:t>01/</w:t>
            </w:r>
            <w:r w:rsidR="00844F01">
              <w:rPr>
                <w:b/>
                <w:highlight w:val="white"/>
              </w:rPr>
              <w:t>05</w:t>
            </w:r>
            <w:r>
              <w:rPr>
                <w:b/>
                <w:highlight w:val="white"/>
              </w:rPr>
              <w:t>/202</w:t>
            </w:r>
            <w:r w:rsidR="00844F01">
              <w:rPr>
                <w:b/>
                <w:highlight w:val="white"/>
              </w:rPr>
              <w:t>5</w:t>
            </w:r>
          </w:p>
        </w:tc>
      </w:tr>
      <w:tr w:rsidR="002957A3" w14:paraId="724CE6E8" w14:textId="77777777">
        <w:trPr>
          <w:trHeight w:val="375"/>
        </w:trPr>
        <w:tc>
          <w:tcPr>
            <w:tcW w:w="3953" w:type="dxa"/>
            <w:tcBorders>
              <w:bottom w:val="single" w:sz="8" w:space="0" w:color="CCCCCC"/>
            </w:tcBorders>
            <w:shd w:val="clear" w:color="auto" w:fill="FFFFFF"/>
            <w:tcMar>
              <w:top w:w="20" w:type="dxa"/>
              <w:left w:w="20" w:type="dxa"/>
              <w:bottom w:w="20" w:type="dxa"/>
              <w:right w:w="20" w:type="dxa"/>
            </w:tcMar>
          </w:tcPr>
          <w:p w14:paraId="68F6DE66" w14:textId="77777777" w:rsidR="002957A3" w:rsidRDefault="00000000">
            <w:pPr>
              <w:spacing w:before="60" w:after="60"/>
              <w:ind w:left="20"/>
              <w:rPr>
                <w:b/>
              </w:rPr>
            </w:pPr>
            <w:proofErr w:type="spellStart"/>
            <w:r>
              <w:rPr>
                <w:b/>
              </w:rPr>
              <w:t>Starting</w:t>
            </w:r>
            <w:proofErr w:type="spellEnd"/>
            <w:r>
              <w:rPr>
                <w:b/>
              </w:rPr>
              <w:t xml:space="preserve"> date</w:t>
            </w:r>
          </w:p>
        </w:tc>
        <w:tc>
          <w:tcPr>
            <w:tcW w:w="5072" w:type="dxa"/>
            <w:tcBorders>
              <w:bottom w:val="single" w:sz="8" w:space="0" w:color="CCCCCC"/>
            </w:tcBorders>
            <w:shd w:val="clear" w:color="auto" w:fill="FFFFFF"/>
            <w:tcMar>
              <w:top w:w="20" w:type="dxa"/>
              <w:left w:w="20" w:type="dxa"/>
              <w:bottom w:w="20" w:type="dxa"/>
              <w:right w:w="20" w:type="dxa"/>
            </w:tcMar>
          </w:tcPr>
          <w:p w14:paraId="61BEDDB9" w14:textId="69B108DC" w:rsidR="002957A3" w:rsidRDefault="00000000">
            <w:pPr>
              <w:spacing w:before="60" w:after="60"/>
              <w:ind w:left="20"/>
              <w:rPr>
                <w:b/>
              </w:rPr>
            </w:pPr>
            <w:proofErr w:type="spellStart"/>
            <w:r>
              <w:rPr>
                <w:b/>
              </w:rPr>
              <w:t>Between</w:t>
            </w:r>
            <w:proofErr w:type="spellEnd"/>
            <w:r>
              <w:rPr>
                <w:b/>
              </w:rPr>
              <w:t xml:space="preserve"> the 01/0</w:t>
            </w:r>
            <w:r w:rsidR="00EB4E6A">
              <w:rPr>
                <w:b/>
              </w:rPr>
              <w:t>9</w:t>
            </w:r>
            <w:r>
              <w:rPr>
                <w:b/>
              </w:rPr>
              <w:t>/202</w:t>
            </w:r>
            <w:r w:rsidR="00EB4E6A">
              <w:rPr>
                <w:b/>
              </w:rPr>
              <w:t>5</w:t>
            </w:r>
            <w:r>
              <w:rPr>
                <w:b/>
              </w:rPr>
              <w:t xml:space="preserve"> and the </w:t>
            </w:r>
            <w:r w:rsidR="00EB4E6A">
              <w:rPr>
                <w:b/>
              </w:rPr>
              <w:t>01</w:t>
            </w:r>
            <w:r>
              <w:rPr>
                <w:b/>
              </w:rPr>
              <w:t>/</w:t>
            </w:r>
            <w:r w:rsidR="00EB4E6A">
              <w:rPr>
                <w:b/>
              </w:rPr>
              <w:t>11</w:t>
            </w:r>
            <w:r>
              <w:rPr>
                <w:b/>
              </w:rPr>
              <w:t>/202</w:t>
            </w:r>
            <w:r w:rsidR="00EB4E6A">
              <w:rPr>
                <w:b/>
              </w:rPr>
              <w:t>5</w:t>
            </w:r>
          </w:p>
        </w:tc>
      </w:tr>
      <w:tr w:rsidR="002957A3" w14:paraId="69B7351B" w14:textId="77777777">
        <w:trPr>
          <w:trHeight w:val="375"/>
        </w:trPr>
        <w:tc>
          <w:tcPr>
            <w:tcW w:w="3953" w:type="dxa"/>
            <w:tcBorders>
              <w:bottom w:val="single" w:sz="8" w:space="0" w:color="CCCCCC"/>
            </w:tcBorders>
            <w:shd w:val="clear" w:color="auto" w:fill="FFFFFF"/>
            <w:tcMar>
              <w:top w:w="20" w:type="dxa"/>
              <w:left w:w="20" w:type="dxa"/>
              <w:bottom w:w="20" w:type="dxa"/>
              <w:right w:w="20" w:type="dxa"/>
            </w:tcMar>
          </w:tcPr>
          <w:p w14:paraId="0B435748" w14:textId="77777777" w:rsidR="002957A3" w:rsidRDefault="00000000">
            <w:pPr>
              <w:spacing w:before="60" w:after="60"/>
              <w:ind w:left="20"/>
              <w:rPr>
                <w:b/>
              </w:rPr>
            </w:pPr>
            <w:r>
              <w:rPr>
                <w:b/>
              </w:rPr>
              <w:t>Location</w:t>
            </w:r>
          </w:p>
        </w:tc>
        <w:tc>
          <w:tcPr>
            <w:tcW w:w="5072" w:type="dxa"/>
            <w:tcBorders>
              <w:bottom w:val="single" w:sz="8" w:space="0" w:color="CCCCCC"/>
            </w:tcBorders>
            <w:shd w:val="clear" w:color="auto" w:fill="FFFFFF"/>
            <w:tcMar>
              <w:top w:w="20" w:type="dxa"/>
              <w:left w:w="20" w:type="dxa"/>
              <w:bottom w:w="20" w:type="dxa"/>
              <w:right w:w="20" w:type="dxa"/>
            </w:tcMar>
          </w:tcPr>
          <w:p w14:paraId="31782885" w14:textId="77777777" w:rsidR="002957A3" w:rsidRDefault="00000000">
            <w:pPr>
              <w:spacing w:before="60" w:after="60"/>
              <w:ind w:left="20"/>
              <w:rPr>
                <w:b/>
              </w:rPr>
            </w:pPr>
            <w:r>
              <w:rPr>
                <w:b/>
              </w:rPr>
              <w:t>Paris</w:t>
            </w:r>
          </w:p>
        </w:tc>
      </w:tr>
    </w:tbl>
    <w:p w14:paraId="347D2EE4" w14:textId="77777777" w:rsidR="002957A3" w:rsidRDefault="00000000">
      <w:pPr>
        <w:pStyle w:val="Titre3"/>
        <w:keepNext w:val="0"/>
        <w:keepLines w:val="0"/>
        <w:spacing w:before="280"/>
        <w:rPr>
          <w:b/>
          <w:color w:val="E0523B"/>
          <w:sz w:val="26"/>
          <w:szCs w:val="26"/>
        </w:rPr>
      </w:pPr>
      <w:bookmarkStart w:id="1" w:name="_aiyd7qn7cnmb" w:colFirst="0" w:colLast="0"/>
      <w:bookmarkEnd w:id="1"/>
      <w:r>
        <w:rPr>
          <w:b/>
          <w:color w:val="E0523B"/>
          <w:sz w:val="26"/>
          <w:szCs w:val="26"/>
        </w:rPr>
        <w:t xml:space="preserve"> </w:t>
      </w:r>
    </w:p>
    <w:p w14:paraId="417CB1C0" w14:textId="77777777" w:rsidR="002957A3" w:rsidRDefault="00000000">
      <w:pPr>
        <w:pStyle w:val="Titre3"/>
        <w:keepNext w:val="0"/>
        <w:keepLines w:val="0"/>
        <w:spacing w:before="280"/>
        <w:rPr>
          <w:b/>
          <w:color w:val="000000"/>
          <w:sz w:val="26"/>
          <w:szCs w:val="26"/>
        </w:rPr>
      </w:pPr>
      <w:bookmarkStart w:id="2" w:name="_vgitf58m84f6" w:colFirst="0" w:colLast="0"/>
      <w:bookmarkEnd w:id="2"/>
      <w:r>
        <w:rPr>
          <w:b/>
          <w:color w:val="000000"/>
          <w:sz w:val="26"/>
          <w:szCs w:val="26"/>
        </w:rPr>
        <w:t>The institut de physique du globe de Paris</w:t>
      </w:r>
    </w:p>
    <w:p w14:paraId="67BBF32E" w14:textId="77777777" w:rsidR="002957A3" w:rsidRPr="00EB4E6A" w:rsidRDefault="00000000">
      <w:pPr>
        <w:spacing w:after="120"/>
        <w:rPr>
          <w:b/>
          <w:lang w:val="en-US"/>
        </w:rPr>
      </w:pPr>
      <w:r w:rsidRPr="00EB4E6A">
        <w:rPr>
          <w:b/>
          <w:lang w:val="en-US"/>
        </w:rPr>
        <w:t xml:space="preserve">A world-renowned geosciences organization, the IPGP is associated with the CNRS and an integrated institute of the Université Paris </w:t>
      </w:r>
      <w:proofErr w:type="spellStart"/>
      <w:r w:rsidRPr="00EB4E6A">
        <w:rPr>
          <w:b/>
          <w:lang w:val="en-US"/>
        </w:rPr>
        <w:t>Cité</w:t>
      </w:r>
      <w:proofErr w:type="spellEnd"/>
      <w:r w:rsidRPr="00EB4E6A">
        <w:rPr>
          <w:b/>
          <w:lang w:val="en-US"/>
        </w:rPr>
        <w:t>. Bringing together more than 500 people, the IPGP studies the Earth and the planets from the core to the most superficial fluid envelopes, through observation, experimentation and modeling.</w:t>
      </w:r>
    </w:p>
    <w:p w14:paraId="306D2326" w14:textId="77777777" w:rsidR="002957A3" w:rsidRPr="00EB4E6A" w:rsidRDefault="00000000">
      <w:pPr>
        <w:spacing w:after="120"/>
        <w:rPr>
          <w:b/>
          <w:lang w:val="en-US"/>
        </w:rPr>
      </w:pPr>
      <w:r w:rsidRPr="00EB4E6A">
        <w:rPr>
          <w:b/>
          <w:lang w:val="en-US"/>
        </w:rPr>
        <w:t>The research areas are structured through 4 main unifying themes: Interiors of the Earth and Planets, Natural Hazards, Earth System and Origins.</w:t>
      </w:r>
    </w:p>
    <w:p w14:paraId="65EA30CF" w14:textId="77777777" w:rsidR="002957A3" w:rsidRPr="00EB4E6A" w:rsidRDefault="00000000">
      <w:pPr>
        <w:spacing w:after="120"/>
        <w:rPr>
          <w:b/>
          <w:lang w:val="en-US"/>
        </w:rPr>
      </w:pPr>
      <w:r w:rsidRPr="00EB4E6A">
        <w:rPr>
          <w:b/>
          <w:lang w:val="en-US"/>
        </w:rPr>
        <w:t xml:space="preserve">The IPGP </w:t>
      </w:r>
      <w:proofErr w:type="gramStart"/>
      <w:r w:rsidRPr="00EB4E6A">
        <w:rPr>
          <w:b/>
          <w:lang w:val="en-US"/>
        </w:rPr>
        <w:t>is in charge of</w:t>
      </w:r>
      <w:proofErr w:type="gramEnd"/>
      <w:r w:rsidRPr="00EB4E6A">
        <w:rPr>
          <w:b/>
          <w:lang w:val="en-US"/>
        </w:rPr>
        <w:t xml:space="preserve"> labeled observation services in volcanology, seismology, magnetism, gravimetry and erosion. And the IPGP's permanent observatories monitor the four active French overseas volcanoes in Guadeloupe, Martinique, Réunion Island and Mayotte.</w:t>
      </w:r>
    </w:p>
    <w:p w14:paraId="645F6464" w14:textId="77777777" w:rsidR="002957A3" w:rsidRPr="00EB4E6A" w:rsidRDefault="00000000">
      <w:pPr>
        <w:spacing w:after="120"/>
        <w:rPr>
          <w:b/>
          <w:lang w:val="en-US"/>
        </w:rPr>
      </w:pPr>
      <w:r w:rsidRPr="00EB4E6A">
        <w:rPr>
          <w:b/>
          <w:lang w:val="en-US"/>
        </w:rPr>
        <w:t>The IPGP hosts powerful computing resources and state-of-the-art experimental and analytical facilities and benefits from first-class technical support. The IPGP provides its students with geosciences training that combines observation, quantitative analysis and modeling, and that reflects the quality, richness and thematic diversity of the research conducted by the IPGP teams.</w:t>
      </w:r>
    </w:p>
    <w:p w14:paraId="3A9B3F73" w14:textId="77777777" w:rsidR="002957A3" w:rsidRPr="00EB4E6A" w:rsidRDefault="00000000">
      <w:pPr>
        <w:pStyle w:val="Titre3"/>
        <w:keepNext w:val="0"/>
        <w:keepLines w:val="0"/>
        <w:spacing w:before="280"/>
        <w:rPr>
          <w:b/>
          <w:color w:val="000000"/>
          <w:sz w:val="26"/>
          <w:szCs w:val="26"/>
          <w:lang w:val="en-US"/>
        </w:rPr>
      </w:pPr>
      <w:bookmarkStart w:id="3" w:name="_ua6gvpn8qxv2" w:colFirst="0" w:colLast="0"/>
      <w:bookmarkEnd w:id="3"/>
      <w:r w:rsidRPr="00EB4E6A">
        <w:rPr>
          <w:b/>
          <w:color w:val="000000"/>
          <w:sz w:val="26"/>
          <w:szCs w:val="26"/>
          <w:lang w:val="en-US"/>
        </w:rPr>
        <w:lastRenderedPageBreak/>
        <w:t>Team Department</w:t>
      </w:r>
    </w:p>
    <w:p w14:paraId="70DDE090" w14:textId="77777777" w:rsidR="002957A3" w:rsidRPr="00EB4E6A" w:rsidRDefault="00000000">
      <w:pPr>
        <w:spacing w:after="120"/>
        <w:rPr>
          <w:b/>
          <w:lang w:val="en-US"/>
        </w:rPr>
      </w:pPr>
      <w:r w:rsidRPr="00EB4E6A">
        <w:rPr>
          <w:b/>
          <w:lang w:val="en-US"/>
        </w:rPr>
        <w:t xml:space="preserve">The postdoctoral research will be conducted at the </w:t>
      </w:r>
      <w:proofErr w:type="spellStart"/>
      <w:r w:rsidRPr="00EB4E6A">
        <w:rPr>
          <w:b/>
          <w:lang w:val="en-US"/>
        </w:rPr>
        <w:t>Institut</w:t>
      </w:r>
      <w:proofErr w:type="spellEnd"/>
      <w:r w:rsidRPr="00EB4E6A">
        <w:rPr>
          <w:b/>
          <w:lang w:val="en-US"/>
        </w:rPr>
        <w:t xml:space="preserve"> de Physique du Globe of Paris (IPGP, Paris, France). The successful candidate will be integrated into the Marine Geoscience and Seismology teams of the Institute. He/she will also work in collaboration with researchers from the Volcanological and Seismological Observatory of La Martinique that IPGP </w:t>
      </w:r>
      <w:proofErr w:type="gramStart"/>
      <w:r w:rsidRPr="00EB4E6A">
        <w:rPr>
          <w:b/>
          <w:lang w:val="en-US"/>
        </w:rPr>
        <w:t>is in charge of</w:t>
      </w:r>
      <w:proofErr w:type="gramEnd"/>
      <w:r w:rsidRPr="00EB4E6A">
        <w:rPr>
          <w:b/>
          <w:lang w:val="en-US"/>
        </w:rPr>
        <w:t>.</w:t>
      </w:r>
    </w:p>
    <w:p w14:paraId="0AFCE096" w14:textId="77777777" w:rsidR="002957A3" w:rsidRPr="00EB4E6A" w:rsidRDefault="00000000">
      <w:pPr>
        <w:spacing w:after="120"/>
        <w:rPr>
          <w:b/>
          <w:lang w:val="en-US"/>
        </w:rPr>
      </w:pPr>
      <w:r w:rsidRPr="00EB4E6A">
        <w:rPr>
          <w:b/>
          <w:lang w:val="en-US"/>
        </w:rPr>
        <w:t xml:space="preserve">Supervisors: Cecile Prigent (IPGP; Marine Geosciences), Lise </w:t>
      </w:r>
      <w:proofErr w:type="spellStart"/>
      <w:r w:rsidRPr="00EB4E6A">
        <w:rPr>
          <w:b/>
          <w:lang w:val="en-US"/>
        </w:rPr>
        <w:t>Retaillleau</w:t>
      </w:r>
      <w:proofErr w:type="spellEnd"/>
      <w:r w:rsidRPr="00EB4E6A">
        <w:rPr>
          <w:b/>
          <w:lang w:val="en-US"/>
        </w:rPr>
        <w:t xml:space="preserve"> (IPGP; seismology), </w:t>
      </w:r>
      <w:proofErr w:type="spellStart"/>
      <w:r w:rsidRPr="00EB4E6A">
        <w:rPr>
          <w:b/>
          <w:lang w:val="en-US"/>
        </w:rPr>
        <w:t>Jordane</w:t>
      </w:r>
      <w:proofErr w:type="spellEnd"/>
      <w:r w:rsidRPr="00EB4E6A">
        <w:rPr>
          <w:b/>
          <w:lang w:val="en-US"/>
        </w:rPr>
        <w:t xml:space="preserve"> Corbeau (IPGP-OVSM; seismology).</w:t>
      </w:r>
    </w:p>
    <w:p w14:paraId="2240A01A" w14:textId="77777777" w:rsidR="002957A3" w:rsidRPr="00EB4E6A" w:rsidRDefault="00000000">
      <w:pPr>
        <w:pStyle w:val="Titre3"/>
        <w:keepNext w:val="0"/>
        <w:keepLines w:val="0"/>
        <w:spacing w:before="280"/>
        <w:rPr>
          <w:b/>
          <w:color w:val="000000"/>
          <w:sz w:val="26"/>
          <w:szCs w:val="26"/>
          <w:lang w:val="en-US"/>
        </w:rPr>
      </w:pPr>
      <w:bookmarkStart w:id="4" w:name="_1bj1783vml3" w:colFirst="0" w:colLast="0"/>
      <w:bookmarkEnd w:id="4"/>
      <w:r w:rsidRPr="00EB4E6A">
        <w:rPr>
          <w:b/>
          <w:color w:val="000000"/>
          <w:sz w:val="26"/>
          <w:szCs w:val="26"/>
          <w:lang w:val="en-US"/>
        </w:rPr>
        <w:t>Missions</w:t>
      </w:r>
    </w:p>
    <w:p w14:paraId="244AD579" w14:textId="56C0E7F5" w:rsidR="002957A3" w:rsidRPr="00EB4E6A" w:rsidRDefault="00000000">
      <w:pPr>
        <w:spacing w:after="120"/>
        <w:rPr>
          <w:b/>
          <w:lang w:val="en-US"/>
        </w:rPr>
      </w:pPr>
      <w:r w:rsidRPr="00EB4E6A">
        <w:rPr>
          <w:b/>
          <w:lang w:val="en-US"/>
        </w:rPr>
        <w:t xml:space="preserve">The </w:t>
      </w:r>
      <w:proofErr w:type="spellStart"/>
      <w:r w:rsidRPr="00EB4E6A">
        <w:rPr>
          <w:b/>
          <w:lang w:val="en-US"/>
        </w:rPr>
        <w:t>Institut</w:t>
      </w:r>
      <w:proofErr w:type="spellEnd"/>
      <w:r w:rsidRPr="00EB4E6A">
        <w:rPr>
          <w:b/>
          <w:lang w:val="en-US"/>
        </w:rPr>
        <w:t xml:space="preserve"> de Physique du Globe de Paris invites applications for a postdoctoral researcher in the framework of the ANR SOFT</w:t>
      </w:r>
      <w:r w:rsidR="00DF5C9A">
        <w:rPr>
          <w:b/>
          <w:lang w:val="en-US"/>
        </w:rPr>
        <w:t xml:space="preserve"> </w:t>
      </w:r>
      <w:r w:rsidRPr="00EB4E6A">
        <w:rPr>
          <w:b/>
          <w:lang w:val="en-US"/>
        </w:rPr>
        <w:t xml:space="preserve">project which aims at constraining the role of oceanic fracture zones on the short-term to long-term dynamics of subduction zones. </w:t>
      </w:r>
    </w:p>
    <w:p w14:paraId="65EC3622" w14:textId="77777777" w:rsidR="002957A3" w:rsidRPr="00EB4E6A" w:rsidRDefault="00000000">
      <w:pPr>
        <w:spacing w:after="120"/>
        <w:rPr>
          <w:b/>
          <w:lang w:val="en-US"/>
        </w:rPr>
      </w:pPr>
      <w:r w:rsidRPr="00EB4E6A">
        <w:rPr>
          <w:b/>
          <w:lang w:val="en-US"/>
        </w:rPr>
        <w:t>The postdoctoral research will focus on the role of fracture zones on the seismicity dynamics across the Lesser Antilles subduction zones. The successful candidate will take advantage of automatic and manual seismicity catalogs that have been built in the Lesser Antilles. While also working on methodologies to improve these catalogs, the main goal will be to analyze along-strike spatiotemporal variations in the distribution and source characteristics (e.g., focal mechanism, frequency content…) of earthquakes with decadal data.</w:t>
      </w:r>
    </w:p>
    <w:p w14:paraId="31E59284" w14:textId="77777777" w:rsidR="002957A3" w:rsidRPr="00EB4E6A" w:rsidRDefault="002957A3">
      <w:pPr>
        <w:spacing w:after="120"/>
        <w:rPr>
          <w:b/>
          <w:lang w:val="en-US"/>
        </w:rPr>
      </w:pPr>
    </w:p>
    <w:p w14:paraId="4F329577" w14:textId="77777777" w:rsidR="002957A3" w:rsidRPr="00EB4E6A" w:rsidRDefault="00000000">
      <w:pPr>
        <w:spacing w:after="120"/>
        <w:rPr>
          <w:b/>
          <w:color w:val="000000"/>
          <w:sz w:val="26"/>
          <w:szCs w:val="26"/>
          <w:lang w:val="en-US"/>
        </w:rPr>
      </w:pPr>
      <w:r w:rsidRPr="00EB4E6A">
        <w:rPr>
          <w:b/>
          <w:color w:val="000000"/>
          <w:sz w:val="26"/>
          <w:szCs w:val="26"/>
          <w:lang w:val="en-US"/>
        </w:rPr>
        <w:t>Expected Skills</w:t>
      </w:r>
    </w:p>
    <w:p w14:paraId="629CC2F5" w14:textId="77777777" w:rsidR="002957A3" w:rsidRPr="00EB4E6A" w:rsidRDefault="00000000">
      <w:pPr>
        <w:spacing w:after="120"/>
        <w:rPr>
          <w:b/>
          <w:lang w:val="en-US"/>
        </w:rPr>
      </w:pPr>
      <w:r w:rsidRPr="00EB4E6A">
        <w:rPr>
          <w:b/>
          <w:lang w:val="en-US"/>
        </w:rPr>
        <w:t>Skills in signal processing, machine learning and in python are highly desired.</w:t>
      </w:r>
    </w:p>
    <w:p w14:paraId="32F00AD8" w14:textId="77777777" w:rsidR="002957A3" w:rsidRPr="00EB4E6A" w:rsidRDefault="00000000">
      <w:pPr>
        <w:pStyle w:val="Titre3"/>
        <w:keepNext w:val="0"/>
        <w:keepLines w:val="0"/>
        <w:spacing w:before="280"/>
        <w:rPr>
          <w:b/>
          <w:color w:val="000000"/>
          <w:sz w:val="26"/>
          <w:szCs w:val="26"/>
          <w:lang w:val="en-US"/>
        </w:rPr>
      </w:pPr>
      <w:bookmarkStart w:id="5" w:name="_kqwqm0ny99rn" w:colFirst="0" w:colLast="0"/>
      <w:bookmarkEnd w:id="5"/>
      <w:r w:rsidRPr="00EB4E6A">
        <w:rPr>
          <w:b/>
          <w:color w:val="000000"/>
          <w:sz w:val="26"/>
          <w:szCs w:val="26"/>
          <w:lang w:val="en-US"/>
        </w:rPr>
        <w:t>Training and experience required</w:t>
      </w:r>
    </w:p>
    <w:p w14:paraId="3DDCD224" w14:textId="77777777" w:rsidR="002957A3" w:rsidRPr="00EB4E6A" w:rsidRDefault="00000000">
      <w:pPr>
        <w:spacing w:after="120"/>
        <w:rPr>
          <w:b/>
          <w:lang w:val="en-US"/>
        </w:rPr>
      </w:pPr>
      <w:r w:rsidRPr="00EB4E6A">
        <w:rPr>
          <w:b/>
          <w:lang w:val="en-US"/>
        </w:rPr>
        <w:t>A Ph.D. in Geophysics and experience with the analysis of seismological data are required.</w:t>
      </w:r>
    </w:p>
    <w:p w14:paraId="5B768877" w14:textId="77777777" w:rsidR="002957A3" w:rsidRPr="00EB4E6A" w:rsidRDefault="00000000">
      <w:pPr>
        <w:pStyle w:val="Titre3"/>
        <w:keepNext w:val="0"/>
        <w:keepLines w:val="0"/>
        <w:spacing w:before="280"/>
        <w:rPr>
          <w:b/>
          <w:color w:val="000000"/>
          <w:sz w:val="26"/>
          <w:szCs w:val="26"/>
          <w:lang w:val="en-US"/>
        </w:rPr>
      </w:pPr>
      <w:bookmarkStart w:id="6" w:name="_w0pe4wq8gwg2" w:colFirst="0" w:colLast="0"/>
      <w:bookmarkEnd w:id="6"/>
      <w:r w:rsidRPr="00EB4E6A">
        <w:rPr>
          <w:b/>
          <w:color w:val="000000"/>
          <w:sz w:val="26"/>
          <w:szCs w:val="26"/>
          <w:lang w:val="en-US"/>
        </w:rPr>
        <w:t>How to apply</w:t>
      </w:r>
    </w:p>
    <w:p w14:paraId="6D5E31D1" w14:textId="0BA5674B" w:rsidR="002957A3" w:rsidRPr="00EB4E6A" w:rsidRDefault="00000000">
      <w:pPr>
        <w:spacing w:after="120"/>
        <w:rPr>
          <w:b/>
          <w:lang w:val="en-US"/>
        </w:rPr>
      </w:pPr>
      <w:r w:rsidRPr="00EB4E6A">
        <w:rPr>
          <w:b/>
          <w:lang w:val="en-US"/>
        </w:rPr>
        <w:t xml:space="preserve">The application must be </w:t>
      </w:r>
      <w:r w:rsidR="00DF5C9A">
        <w:rPr>
          <w:b/>
          <w:lang w:val="en-US"/>
        </w:rPr>
        <w:t>sent to Cecile Prigent (</w:t>
      </w:r>
      <w:hyperlink r:id="rId5" w:history="1">
        <w:r w:rsidR="00DF5C9A" w:rsidRPr="00261FE2">
          <w:rPr>
            <w:rStyle w:val="Lienhypertexte"/>
            <w:b/>
            <w:lang w:val="en-US"/>
          </w:rPr>
          <w:t>prigent@ipgp.fr</w:t>
        </w:r>
      </w:hyperlink>
      <w:r w:rsidR="00DF5C9A">
        <w:rPr>
          <w:b/>
          <w:lang w:val="en-US"/>
        </w:rPr>
        <w:t xml:space="preserve">). </w:t>
      </w:r>
      <w:r w:rsidRPr="00EB4E6A">
        <w:rPr>
          <w:b/>
          <w:lang w:val="en-US"/>
        </w:rPr>
        <w:t xml:space="preserve">Please attach a cover letter, a CV and the names of two references who may be contacted for letters of recommendation. Please contact Lise </w:t>
      </w:r>
      <w:proofErr w:type="spellStart"/>
      <w:r w:rsidRPr="00EB4E6A">
        <w:rPr>
          <w:b/>
          <w:lang w:val="en-US"/>
        </w:rPr>
        <w:t>Retailleau</w:t>
      </w:r>
      <w:proofErr w:type="spellEnd"/>
      <w:r w:rsidRPr="00EB4E6A">
        <w:rPr>
          <w:b/>
          <w:lang w:val="en-US"/>
        </w:rPr>
        <w:t xml:space="preserve"> (</w:t>
      </w:r>
      <w:hyperlink r:id="rId6">
        <w:r w:rsidRPr="00EB4E6A">
          <w:rPr>
            <w:b/>
            <w:color w:val="1155CC"/>
            <w:u w:val="single"/>
            <w:lang w:val="en-US"/>
          </w:rPr>
          <w:t>retailleau@ipgp.fr</w:t>
        </w:r>
      </w:hyperlink>
      <w:r w:rsidRPr="00EB4E6A">
        <w:rPr>
          <w:b/>
          <w:lang w:val="en-US"/>
        </w:rPr>
        <w:t xml:space="preserve">), Cécile Prigent and </w:t>
      </w:r>
      <w:proofErr w:type="spellStart"/>
      <w:r w:rsidRPr="00EB4E6A">
        <w:rPr>
          <w:b/>
          <w:lang w:val="en-US"/>
        </w:rPr>
        <w:t>Jordane</w:t>
      </w:r>
      <w:proofErr w:type="spellEnd"/>
      <w:r w:rsidRPr="00EB4E6A">
        <w:rPr>
          <w:b/>
          <w:lang w:val="en-US"/>
        </w:rPr>
        <w:t xml:space="preserve"> Corbeau (</w:t>
      </w:r>
      <w:hyperlink r:id="rId7">
        <w:r w:rsidRPr="00EB4E6A">
          <w:rPr>
            <w:b/>
            <w:color w:val="1155CC"/>
            <w:u w:val="single"/>
            <w:lang w:val="en-US"/>
          </w:rPr>
          <w:t>corbeau@ipgp.fr</w:t>
        </w:r>
      </w:hyperlink>
      <w:r w:rsidRPr="00EB4E6A">
        <w:rPr>
          <w:b/>
          <w:lang w:val="en-US"/>
        </w:rPr>
        <w:t>) for more information.</w:t>
      </w:r>
    </w:p>
    <w:p w14:paraId="51AA110A" w14:textId="77777777" w:rsidR="002957A3" w:rsidRPr="00EB4E6A" w:rsidRDefault="002957A3">
      <w:pPr>
        <w:spacing w:after="120"/>
        <w:rPr>
          <w:b/>
          <w:lang w:val="en-US"/>
        </w:rPr>
      </w:pPr>
    </w:p>
    <w:p w14:paraId="045C9F0D" w14:textId="77516A15" w:rsidR="002957A3" w:rsidRDefault="00000000">
      <w:pPr>
        <w:spacing w:after="120"/>
        <w:rPr>
          <w:b/>
        </w:rPr>
      </w:pPr>
      <w:r>
        <w:rPr>
          <w:b/>
        </w:rPr>
        <w:t xml:space="preserve">Application due by </w:t>
      </w:r>
      <w:r w:rsidR="00844F01" w:rsidRPr="00DF5C9A">
        <w:rPr>
          <w:b/>
          <w:color w:val="0070C0"/>
        </w:rPr>
        <w:t>June 6</w:t>
      </w:r>
    </w:p>
    <w:p w14:paraId="704E7735" w14:textId="77777777" w:rsidR="002957A3" w:rsidRDefault="002957A3">
      <w:pPr>
        <w:spacing w:after="120"/>
        <w:rPr>
          <w:b/>
        </w:rPr>
      </w:pPr>
    </w:p>
    <w:p w14:paraId="0D402305" w14:textId="77777777" w:rsidR="002957A3" w:rsidRDefault="002957A3">
      <w:pPr>
        <w:spacing w:after="120"/>
        <w:rPr>
          <w:b/>
        </w:rPr>
      </w:pPr>
    </w:p>
    <w:p w14:paraId="708C268B" w14:textId="77777777" w:rsidR="002957A3" w:rsidRDefault="002957A3">
      <w:pPr>
        <w:rPr>
          <w:b/>
        </w:rPr>
      </w:pPr>
    </w:p>
    <w:p w14:paraId="4BAF9762" w14:textId="77777777" w:rsidR="002957A3" w:rsidRDefault="002957A3">
      <w:pPr>
        <w:spacing w:after="120"/>
        <w:rPr>
          <w:b/>
        </w:rPr>
      </w:pPr>
    </w:p>
    <w:p w14:paraId="2A4F723B" w14:textId="77777777" w:rsidR="002957A3" w:rsidRDefault="00000000">
      <w:pPr>
        <w:spacing w:after="120"/>
        <w:rPr>
          <w:b/>
        </w:rPr>
      </w:pPr>
      <w:r>
        <w:rPr>
          <w:b/>
        </w:rPr>
        <w:t xml:space="preserve"> </w:t>
      </w:r>
    </w:p>
    <w:sectPr w:rsidR="002957A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7A3"/>
    <w:rsid w:val="002957A3"/>
    <w:rsid w:val="002B7875"/>
    <w:rsid w:val="0048729F"/>
    <w:rsid w:val="00582742"/>
    <w:rsid w:val="00844F01"/>
    <w:rsid w:val="00865B69"/>
    <w:rsid w:val="00DF5C9A"/>
    <w:rsid w:val="00EB4E6A"/>
    <w:rsid w:val="00F96A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D0467"/>
  <w15:docId w15:val="{8CC44618-9DB2-4B16-A00C-20244D93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unhideWhenUsed/>
    <w:qFormat/>
    <w:pPr>
      <w:keepNext/>
      <w:keepLines/>
      <w:spacing w:before="360" w:after="120"/>
      <w:outlineLvl w:val="1"/>
    </w:pPr>
    <w:rPr>
      <w:sz w:val="32"/>
      <w:szCs w:val="32"/>
    </w:rPr>
  </w:style>
  <w:style w:type="paragraph" w:styleId="Titre3">
    <w:name w:val="heading 3"/>
    <w:basedOn w:val="Normal"/>
    <w:next w:val="Normal"/>
    <w:uiPriority w:val="9"/>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Lienhypertexte">
    <w:name w:val="Hyperlink"/>
    <w:basedOn w:val="Policepardfaut"/>
    <w:uiPriority w:val="99"/>
    <w:unhideWhenUsed/>
    <w:rsid w:val="00DF5C9A"/>
    <w:rPr>
      <w:color w:val="0000FF" w:themeColor="hyperlink"/>
      <w:u w:val="single"/>
    </w:rPr>
  </w:style>
  <w:style w:type="character" w:styleId="Mentionnonrsolue">
    <w:name w:val="Unresolved Mention"/>
    <w:basedOn w:val="Policepardfaut"/>
    <w:uiPriority w:val="99"/>
    <w:semiHidden/>
    <w:unhideWhenUsed/>
    <w:rsid w:val="00DF5C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orbeau@ipgp.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tailleau@ipgp.fr" TargetMode="External"/><Relationship Id="rId5" Type="http://schemas.openxmlformats.org/officeDocument/2006/relationships/hyperlink" Target="mailto:prigent@ipgp.fr"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552</Words>
  <Characters>3042</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Cecile Prigent</dc:creator>
  <cp:lastModifiedBy>Cecile Prigent</cp:lastModifiedBy>
  <cp:revision>4</cp:revision>
  <dcterms:created xsi:type="dcterms:W3CDTF">2025-04-24T06:59:00Z</dcterms:created>
  <dcterms:modified xsi:type="dcterms:W3CDTF">2025-05-01T07:58:00Z</dcterms:modified>
</cp:coreProperties>
</file>