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_RefHeading___Toc672_252077797"/>
    <w:bookmarkEnd w:id="0"/>
    <w:p w14:paraId="5425E24E" w14:textId="46F33955" w:rsidR="00D100C6" w:rsidRDefault="00C83A4C">
      <w:pPr>
        <w:pStyle w:val="titredudocument"/>
      </w:pPr>
      <w:r>
        <w:rPr>
          <w:noProof/>
        </w:rPr>
        <mc:AlternateContent>
          <mc:Choice Requires="wps">
            <w:drawing>
              <wp:anchor distT="0" distB="0" distL="0" distR="0" simplePos="0" relativeHeight="6" behindDoc="0" locked="0" layoutInCell="1" allowOverlap="1" wp14:anchorId="6F95180D" wp14:editId="45C8A0E2">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9pt,16.15pt" to="480.9pt,16.15pt" ID="Forme3" stroked="t" style="position:absolute">
                <v:stroke color="#403c41" joinstyle="round" endcap="flat"/>
                <v:fill o:detectmouseclick="t" on="false"/>
              </v:line>
            </w:pict>
          </mc:Fallback>
        </mc:AlternateContent>
      </w:r>
      <w:r w:rsidR="002E0246">
        <w:t xml:space="preserve">Post-doctorat en </w:t>
      </w:r>
      <w:r w:rsidR="002E0246" w:rsidRPr="002E0246">
        <w:t>en astrophysique des hautes énergies : propagation des rayons gamma de très haute énergie sur des distances cosmologiques</w:t>
      </w:r>
    </w:p>
    <w:p w14:paraId="4C679FFB" w14:textId="77777777" w:rsidR="00D100C6" w:rsidRDefault="00C83A4C">
      <w:r>
        <w:t>Offre d’emploi de l’institut de physique du globe de Paris | CNRS UMR 7154</w:t>
      </w:r>
    </w:p>
    <w:p w14:paraId="3E712B43" w14:textId="77777777" w:rsidR="00D100C6" w:rsidRDefault="00D100C6">
      <w:pPr>
        <w:pStyle w:val="Heading3"/>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14:paraId="14F055C6" w14:textId="77777777">
        <w:tc>
          <w:tcPr>
            <w:tcW w:w="3963" w:type="dxa"/>
            <w:tcBorders>
              <w:bottom w:val="single" w:sz="2" w:space="0" w:color="CCCCCC"/>
            </w:tcBorders>
            <w:shd w:val="clear" w:color="auto" w:fill="FFFFFF"/>
          </w:tcPr>
          <w:p w14:paraId="16958355" w14:textId="77777777" w:rsidR="00D100C6" w:rsidRDefault="00C83A4C">
            <w:pPr>
              <w:pStyle w:val="BodyText"/>
              <w:spacing w:before="57" w:after="57"/>
              <w:rPr>
                <w:b/>
                <w:bCs/>
              </w:rPr>
            </w:pPr>
            <w:r>
              <w:rPr>
                <w:b/>
                <w:bCs/>
              </w:rPr>
              <w:t>Chercheur en</w:t>
            </w:r>
          </w:p>
        </w:tc>
        <w:tc>
          <w:tcPr>
            <w:tcW w:w="5109" w:type="dxa"/>
            <w:tcBorders>
              <w:bottom w:val="single" w:sz="2" w:space="0" w:color="CCCCCC"/>
            </w:tcBorders>
            <w:shd w:val="clear" w:color="auto" w:fill="FFFFFF"/>
          </w:tcPr>
          <w:p w14:paraId="00DC0D21" w14:textId="36C4C61D" w:rsidR="00D100C6" w:rsidRDefault="002E0246">
            <w:pPr>
              <w:pStyle w:val="BodyText"/>
              <w:spacing w:before="57" w:after="57"/>
            </w:pPr>
            <w:r>
              <w:t>Astrophysique des hautes énergies</w:t>
            </w:r>
          </w:p>
        </w:tc>
      </w:tr>
      <w:tr w:rsidR="00D100C6" w14:paraId="7BE5F096" w14:textId="77777777">
        <w:tc>
          <w:tcPr>
            <w:tcW w:w="3963" w:type="dxa"/>
            <w:tcBorders>
              <w:top w:val="single" w:sz="2" w:space="0" w:color="CCCCCC"/>
              <w:bottom w:val="single" w:sz="2" w:space="0" w:color="CCCCCC"/>
            </w:tcBorders>
            <w:shd w:val="clear" w:color="auto" w:fill="FFFFFF"/>
          </w:tcPr>
          <w:p w14:paraId="63175BE7" w14:textId="77777777" w:rsidR="00D100C6" w:rsidRDefault="00C83A4C">
            <w:pPr>
              <w:pStyle w:val="BodyText"/>
              <w:spacing w:before="57" w:after="57"/>
              <w:rPr>
                <w:b/>
                <w:bCs/>
              </w:rPr>
            </w:pPr>
            <w:r>
              <w:rPr>
                <w:b/>
                <w:bCs/>
              </w:rPr>
              <w:t>Durée</w:t>
            </w:r>
          </w:p>
        </w:tc>
        <w:tc>
          <w:tcPr>
            <w:tcW w:w="5109" w:type="dxa"/>
            <w:tcBorders>
              <w:top w:val="single" w:sz="2" w:space="0" w:color="CCCCCC"/>
              <w:bottom w:val="single" w:sz="2" w:space="0" w:color="CCCCCC"/>
            </w:tcBorders>
            <w:shd w:val="clear" w:color="auto" w:fill="FFFFFF"/>
          </w:tcPr>
          <w:p w14:paraId="122DA37F" w14:textId="430D6BC4" w:rsidR="00D100C6" w:rsidRDefault="002E0246">
            <w:pPr>
              <w:pStyle w:val="BodyText"/>
              <w:spacing w:before="57" w:after="57"/>
            </w:pPr>
            <w:r>
              <w:t>24 mois</w:t>
            </w:r>
          </w:p>
        </w:tc>
      </w:tr>
      <w:tr w:rsidR="00D100C6" w:rsidRPr="002E0246" w14:paraId="61930B10" w14:textId="77777777">
        <w:tc>
          <w:tcPr>
            <w:tcW w:w="3963" w:type="dxa"/>
            <w:tcBorders>
              <w:top w:val="single" w:sz="2" w:space="0" w:color="CCCCCC"/>
              <w:bottom w:val="single" w:sz="2" w:space="0" w:color="CCCCCC"/>
            </w:tcBorders>
            <w:shd w:val="clear" w:color="auto" w:fill="FFFFFF"/>
          </w:tcPr>
          <w:p w14:paraId="3F4BA633" w14:textId="77777777" w:rsidR="00D100C6" w:rsidRDefault="00C83A4C">
            <w:pPr>
              <w:pStyle w:val="BodyText"/>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5433C82B" w14:textId="072C1B4D" w:rsidR="00D100C6" w:rsidRPr="002E0246" w:rsidRDefault="002E0246">
            <w:pPr>
              <w:pStyle w:val="BodyText"/>
              <w:spacing w:before="57" w:after="57"/>
            </w:pPr>
            <w:proofErr w:type="spellStart"/>
            <w:r w:rsidRPr="002E0246">
              <w:t>Astroparticle</w:t>
            </w:r>
            <w:proofErr w:type="spellEnd"/>
            <w:r w:rsidRPr="002E0246">
              <w:t xml:space="preserve"> </w:t>
            </w:r>
            <w:r w:rsidRPr="002E0246">
              <w:t>et</w:t>
            </w:r>
            <w:r w:rsidRPr="002E0246">
              <w:t xml:space="preserve"> Cosmolog</w:t>
            </w:r>
            <w:r w:rsidRPr="002E0246">
              <w:t>ie</w:t>
            </w:r>
            <w:r w:rsidRPr="002E0246">
              <w:t xml:space="preserve"> Paris </w:t>
            </w:r>
            <w:r>
              <w:br/>
            </w:r>
            <w:r w:rsidRPr="002E0246">
              <w:t>CEA Paris-Saclay, IRFU/</w:t>
            </w:r>
            <w:proofErr w:type="spellStart"/>
            <w:r w:rsidRPr="002E0246">
              <w:t>Dap</w:t>
            </w:r>
            <w:proofErr w:type="spellEnd"/>
            <w:r w:rsidRPr="002E0246">
              <w:t>- AIM</w:t>
            </w:r>
          </w:p>
        </w:tc>
      </w:tr>
      <w:tr w:rsidR="00D100C6" w14:paraId="4D68DCC7" w14:textId="77777777">
        <w:tc>
          <w:tcPr>
            <w:tcW w:w="3963" w:type="dxa"/>
            <w:tcBorders>
              <w:top w:val="single" w:sz="2" w:space="0" w:color="CCCCCC"/>
              <w:bottom w:val="single" w:sz="2" w:space="0" w:color="CCCCCC"/>
            </w:tcBorders>
            <w:shd w:val="clear" w:color="auto" w:fill="FFFFFF"/>
          </w:tcPr>
          <w:p w14:paraId="611C3ECD" w14:textId="77777777" w:rsidR="00D100C6" w:rsidRDefault="00C83A4C">
            <w:pPr>
              <w:pStyle w:val="BodyText"/>
              <w:spacing w:before="57" w:after="57"/>
              <w:rPr>
                <w:b/>
                <w:bCs/>
              </w:rPr>
            </w:pPr>
            <w:r>
              <w:rPr>
                <w:b/>
                <w:bCs/>
              </w:rPr>
              <w:t>Rémunération</w:t>
            </w:r>
          </w:p>
        </w:tc>
        <w:tc>
          <w:tcPr>
            <w:tcW w:w="5109" w:type="dxa"/>
            <w:tcBorders>
              <w:top w:val="single" w:sz="2" w:space="0" w:color="CCCCCC"/>
              <w:bottom w:val="single" w:sz="2" w:space="0" w:color="CCCCCC"/>
            </w:tcBorders>
            <w:shd w:val="clear" w:color="auto" w:fill="FFFFFF"/>
          </w:tcPr>
          <w:p w14:paraId="13A21E16" w14:textId="1137AC92" w:rsidR="00D100C6" w:rsidRDefault="002E0246">
            <w:pPr>
              <w:pStyle w:val="BodyText"/>
              <w:spacing w:before="57" w:after="57"/>
            </w:pPr>
            <w:r>
              <w:t>Selon expérience</w:t>
            </w:r>
          </w:p>
        </w:tc>
      </w:tr>
      <w:tr w:rsidR="00D100C6" w14:paraId="0FD31F6D" w14:textId="77777777">
        <w:tc>
          <w:tcPr>
            <w:tcW w:w="3963" w:type="dxa"/>
            <w:tcBorders>
              <w:top w:val="single" w:sz="2" w:space="0" w:color="CCCCCC"/>
              <w:bottom w:val="single" w:sz="2" w:space="0" w:color="CCCCCC"/>
            </w:tcBorders>
            <w:shd w:val="clear" w:color="auto" w:fill="FFFFFF"/>
          </w:tcPr>
          <w:p w14:paraId="4AEA8D44" w14:textId="77777777" w:rsidR="00D100C6" w:rsidRDefault="00C83A4C">
            <w:pPr>
              <w:pStyle w:val="BodyText"/>
              <w:spacing w:before="57" w:after="57"/>
              <w:rPr>
                <w:b/>
                <w:bCs/>
              </w:rPr>
            </w:pPr>
            <w:r>
              <w:rPr>
                <w:b/>
                <w:bCs/>
              </w:rPr>
              <w:t>Date de la publication</w:t>
            </w:r>
          </w:p>
        </w:tc>
        <w:tc>
          <w:tcPr>
            <w:tcW w:w="5109" w:type="dxa"/>
            <w:tcBorders>
              <w:top w:val="single" w:sz="2" w:space="0" w:color="CCCCCC"/>
              <w:bottom w:val="single" w:sz="2" w:space="0" w:color="CCCCCC"/>
            </w:tcBorders>
            <w:shd w:val="clear" w:color="auto" w:fill="FFFFFF"/>
          </w:tcPr>
          <w:p w14:paraId="233A54C7" w14:textId="77777777" w:rsidR="00D100C6" w:rsidRDefault="00C83A4C">
            <w:pPr>
              <w:pStyle w:val="BodyText"/>
              <w:spacing w:before="57" w:after="57"/>
            </w:pPr>
            <w:r>
              <w:t>***</w:t>
            </w:r>
          </w:p>
        </w:tc>
      </w:tr>
      <w:tr w:rsidR="00D100C6" w14:paraId="0773DF0D" w14:textId="77777777">
        <w:tc>
          <w:tcPr>
            <w:tcW w:w="3963" w:type="dxa"/>
            <w:tcBorders>
              <w:top w:val="single" w:sz="2" w:space="0" w:color="CCCCCC"/>
              <w:bottom w:val="single" w:sz="2" w:space="0" w:color="CCCCCC"/>
            </w:tcBorders>
            <w:shd w:val="clear" w:color="auto" w:fill="FFFFFF"/>
          </w:tcPr>
          <w:p w14:paraId="316956DD" w14:textId="77777777" w:rsidR="00D100C6" w:rsidRDefault="00C83A4C">
            <w:pPr>
              <w:pStyle w:val="BodyText"/>
              <w:spacing w:before="57" w:after="57"/>
              <w:rPr>
                <w:b/>
                <w:bCs/>
              </w:rPr>
            </w:pPr>
            <w:r>
              <w:rPr>
                <w:b/>
                <w:bCs/>
              </w:rPr>
              <w:t>Date d’embauche prévue</w:t>
            </w:r>
          </w:p>
        </w:tc>
        <w:tc>
          <w:tcPr>
            <w:tcW w:w="5109" w:type="dxa"/>
            <w:tcBorders>
              <w:top w:val="single" w:sz="2" w:space="0" w:color="CCCCCC"/>
              <w:bottom w:val="single" w:sz="2" w:space="0" w:color="CCCCCC"/>
            </w:tcBorders>
            <w:shd w:val="clear" w:color="auto" w:fill="FFFFFF"/>
          </w:tcPr>
          <w:p w14:paraId="313633F4" w14:textId="7FEF588B" w:rsidR="00D100C6" w:rsidRDefault="002E0246">
            <w:pPr>
              <w:pStyle w:val="BodyText"/>
              <w:spacing w:before="57" w:after="57"/>
            </w:pPr>
            <w:r>
              <w:t>01/09/2026</w:t>
            </w:r>
          </w:p>
        </w:tc>
      </w:tr>
      <w:tr w:rsidR="00D100C6" w14:paraId="3124F920" w14:textId="77777777">
        <w:tc>
          <w:tcPr>
            <w:tcW w:w="3963" w:type="dxa"/>
            <w:tcBorders>
              <w:top w:val="single" w:sz="2" w:space="0" w:color="CCCCCC"/>
              <w:bottom w:val="single" w:sz="2" w:space="0" w:color="CCCCCC"/>
            </w:tcBorders>
            <w:shd w:val="clear" w:color="auto" w:fill="FFFFFF"/>
          </w:tcPr>
          <w:p w14:paraId="0340AD2C" w14:textId="77777777" w:rsidR="00D100C6" w:rsidRDefault="00C83A4C">
            <w:pPr>
              <w:pStyle w:val="BodyText"/>
              <w:spacing w:before="57" w:after="57"/>
              <w:rPr>
                <w:b/>
                <w:bCs/>
              </w:rPr>
            </w:pPr>
            <w:r>
              <w:rPr>
                <w:b/>
                <w:bCs/>
              </w:rPr>
              <w:t>Lieu</w:t>
            </w:r>
          </w:p>
        </w:tc>
        <w:tc>
          <w:tcPr>
            <w:tcW w:w="5109" w:type="dxa"/>
            <w:tcBorders>
              <w:top w:val="single" w:sz="2" w:space="0" w:color="CCCCCC"/>
              <w:bottom w:val="single" w:sz="2" w:space="0" w:color="CCCCCC"/>
            </w:tcBorders>
            <w:shd w:val="clear" w:color="auto" w:fill="FFFFFF"/>
          </w:tcPr>
          <w:p w14:paraId="63403458" w14:textId="1432808C" w:rsidR="00D100C6" w:rsidRDefault="00332D1C">
            <w:pPr>
              <w:pStyle w:val="BodyText"/>
              <w:spacing w:before="57" w:after="57"/>
            </w:pPr>
            <w:proofErr w:type="spellStart"/>
            <w:r w:rsidRPr="002E0246">
              <w:t>Astroparticle</w:t>
            </w:r>
            <w:proofErr w:type="spellEnd"/>
            <w:r w:rsidRPr="002E0246">
              <w:t xml:space="preserve"> et Cosmologie Paris </w:t>
            </w:r>
            <w:r>
              <w:br/>
            </w:r>
            <w:r w:rsidRPr="002E0246">
              <w:t>CEA Paris-Saclay, IRFU/</w:t>
            </w:r>
            <w:proofErr w:type="spellStart"/>
            <w:r w:rsidRPr="002E0246">
              <w:t>Dap</w:t>
            </w:r>
            <w:proofErr w:type="spellEnd"/>
            <w:r w:rsidRPr="002E0246">
              <w:t>- AIM</w:t>
            </w:r>
          </w:p>
        </w:tc>
      </w:tr>
    </w:tbl>
    <w:p w14:paraId="72761358" w14:textId="77777777" w:rsidR="00D100C6" w:rsidRDefault="00D100C6">
      <w:pPr>
        <w:pStyle w:val="Heading3"/>
        <w:rPr>
          <w:rFonts w:ascii="Garnett" w:hAnsi="Garnett"/>
          <w:b/>
          <w:color w:val="E0523B"/>
        </w:rPr>
      </w:pPr>
    </w:p>
    <w:p w14:paraId="36D10530" w14:textId="77777777" w:rsidR="00D100C6" w:rsidRDefault="00C83A4C">
      <w:pPr>
        <w:pStyle w:val="Heading3"/>
      </w:pPr>
      <w:bookmarkStart w:id="2" w:name="__RefHeading___Toc896_2765008246"/>
      <w:bookmarkEnd w:id="2"/>
      <w:r>
        <w:t>L’institut de physique du globe de Paris</w:t>
      </w:r>
    </w:p>
    <w:p w14:paraId="0BC0E3C6" w14:textId="77777777" w:rsidR="00D100C6" w:rsidRDefault="00C83A4C">
      <w:pPr>
        <w:pStyle w:val="BodyText"/>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01EED489" w14:textId="77777777" w:rsidR="00D100C6" w:rsidRDefault="00C83A4C">
      <w:pPr>
        <w:pStyle w:val="BodyText"/>
      </w:pPr>
      <w:r>
        <w:t xml:space="preserve">Les thématiques de recherche sont structurées à travers 4 grands thèmes fédérateurs : Intérieurs de la Terre et des planètes, Risques naturels, Système Terre, Origines. </w:t>
      </w:r>
    </w:p>
    <w:p w14:paraId="425C48B0" w14:textId="77777777" w:rsidR="00D100C6" w:rsidRDefault="00C83A4C">
      <w:pPr>
        <w:pStyle w:val="BodyText"/>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695D5543" w14:textId="77777777" w:rsidR="00D100C6" w:rsidRDefault="00C83A4C">
      <w:pPr>
        <w:pStyle w:val="BodyText"/>
      </w:pPr>
      <w:r>
        <w:t xml:space="preserve">L’IPGP héberge des moyens de calcul puissants et des installations expérimentales et analytiques de dernière génération et bénéficie d’un soutien technique de premier plan. </w:t>
      </w:r>
    </w:p>
    <w:p w14:paraId="3C9CED91" w14:textId="77777777" w:rsidR="00D100C6" w:rsidRDefault="00C83A4C">
      <w:pPr>
        <w:pStyle w:val="BodyText"/>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7829B2DF" w14:textId="77777777" w:rsidR="00332D1C" w:rsidRDefault="00332D1C" w:rsidP="00332D1C">
      <w:pPr>
        <w:pStyle w:val="Heading3"/>
      </w:pPr>
      <w:bookmarkStart w:id="3" w:name="__RefHeading___Toc898_2765008246"/>
      <w:bookmarkStart w:id="4" w:name="__RefHeading___Toc900_2765008246"/>
      <w:bookmarkEnd w:id="3"/>
      <w:bookmarkEnd w:id="4"/>
      <w:r>
        <w:t>Le laboratoire Astroparticule et Cosmologie</w:t>
      </w:r>
    </w:p>
    <w:p w14:paraId="72C011EA" w14:textId="77777777" w:rsidR="00332D1C" w:rsidRDefault="00332D1C" w:rsidP="00332D1C">
      <w:pPr>
        <w:pStyle w:val="BodyText"/>
      </w:pPr>
      <w:r w:rsidRPr="00912A91">
        <w:t xml:space="preserve">Le laboratoire Astroparticules et cosmologie (APC ; http://apc.u-paris.fr/) de l'Université Paris Cité recherche des candidatures pour un </w:t>
      </w:r>
      <w:proofErr w:type="spellStart"/>
      <w:r w:rsidRPr="00912A91">
        <w:t>post-doctorant</w:t>
      </w:r>
      <w:proofErr w:type="spellEnd"/>
      <w:r w:rsidRPr="00912A91">
        <w:t xml:space="preserve"> dans le domaine de la recherche sur l'énergie noire, avec un accent particulier sur la participation à la Mission Euclid de l'Agence Spatiale Européenne (ESA) et au Rubin </w:t>
      </w:r>
      <w:proofErr w:type="spellStart"/>
      <w:r w:rsidRPr="00912A91">
        <w:t>Observatory</w:t>
      </w:r>
      <w:proofErr w:type="spellEnd"/>
      <w:r w:rsidRPr="00912A91">
        <w:t xml:space="preserve"> </w:t>
      </w:r>
      <w:proofErr w:type="spellStart"/>
      <w:r w:rsidRPr="00912A91">
        <w:t>Legacy</w:t>
      </w:r>
      <w:proofErr w:type="spellEnd"/>
      <w:r w:rsidRPr="00912A91">
        <w:t xml:space="preserve"> Survey of </w:t>
      </w:r>
      <w:proofErr w:type="spellStart"/>
      <w:r w:rsidRPr="00912A91">
        <w:t>Space</w:t>
      </w:r>
      <w:proofErr w:type="spellEnd"/>
      <w:r w:rsidRPr="00912A91">
        <w:t xml:space="preserve"> (LSST). Comprendre la nature de l'énergie noire, responsable de l'expansion accélérée de l'univers, est sans doute la question la plus difficile à laquelle la physique et la cosmologie sont aujourd'hui confrontées. Prévue pour un lancement en 202</w:t>
      </w:r>
      <w:r>
        <w:t>3</w:t>
      </w:r>
      <w:r w:rsidRPr="00912A91">
        <w:t xml:space="preserve">, la mission Euclid </w:t>
      </w:r>
      <w:r w:rsidRPr="00912A91">
        <w:lastRenderedPageBreak/>
        <w:t xml:space="preserve">étudiera le ciel extragalactique depuis le point de Lagrange Terre-Soleil 2 dans le but de contraindre l'évolution de l'énergie noire à l'aide de lentilles gravitationnelles faibles, de regroupement de galaxies, d'évolution d'amas de galaxies et de corrélations croisées avec le fond diffus cosmologique (CMB). Rubin commencera ses opérations en 2024, utilisant le même ensemble de sondes observationnelles dans le ciel austral au cours de son enquête de dix ans. Les groupes Euclid et Rubin de l'APC sont impliqués à la fois dans l'analyse scientifique des relevés et dans le développement du segment au sol. Nous sommes particulièrement actifs dans la science des amas de galaxies, la corrélation croisée avec le CMB et les lentilles gravitationnelles faibles Il existe une forte synergie entre les efforts d'Euclid, de Rubin et du CMB. Nous recherchons des candidats désireux de travailler avec l’équipe dans le domaine des études </w:t>
      </w:r>
      <w:r>
        <w:t>des amas et proto-amas de galaxies</w:t>
      </w:r>
      <w:r w:rsidRPr="00912A91">
        <w:t xml:space="preserve"> dans le but de contribuer à la </w:t>
      </w:r>
      <w:r>
        <w:t xml:space="preserve">préparation de la </w:t>
      </w:r>
      <w:r w:rsidRPr="00912A91">
        <w:t xml:space="preserve">mission Euclid et à la synergie entre les projets Euclid et Rubin. Une expérience dans le domaine de la formation et évolution des galaxies, en calcul scientifique, en analyse de données dans le contexte de la cosmologie et de l'astrophysique est recommandée.  </w:t>
      </w:r>
    </w:p>
    <w:p w14:paraId="1A9366DB" w14:textId="77777777" w:rsidR="00332D1C" w:rsidRDefault="00332D1C" w:rsidP="00332D1C">
      <w:pPr>
        <w:pStyle w:val="Heading3"/>
      </w:pPr>
      <w:r>
        <w:t>IRFU/</w:t>
      </w:r>
      <w:proofErr w:type="spellStart"/>
      <w:r>
        <w:t>DAp</w:t>
      </w:r>
      <w:proofErr w:type="spellEnd"/>
      <w:r>
        <w:t>-AIM, CEA Paris-Saclay</w:t>
      </w:r>
    </w:p>
    <w:p w14:paraId="7847029F" w14:textId="23DDB14F" w:rsidR="00332D1C" w:rsidRDefault="00332D1C" w:rsidP="00332D1C">
      <w:pPr>
        <w:pStyle w:val="BodyText"/>
      </w:pPr>
      <w:r>
        <w:t>L’IRFU est le plus grand institut de recherche fondamentale du CEA, au cœur de l’Université Paris-Saclay, à 40 km au sud de Paris. Il couvre des domaines scientifiques majeurs en physique des particules, physique nucléaire et astrophysique, avec une forte implication dans l’instrumentation. Le département d’astrophysique de l’IRFU, l’UMR AIM, est un laboratoire conjoint du CEA, du CNRS et de l’Université Paris-Cité. Il rassemble 200 scientifiques, ingénieurs et techniciens et couvre un large éventail de thématiques allant de la planétologie et la formation stellaire à l’astrophysique des hautes énergies, la dynamique des galaxies et la cosmologie. Le groupe joue un rôle majeur dans CTAO à différents niveaux de la chaîne d’analyse des données.</w:t>
      </w:r>
    </w:p>
    <w:p w14:paraId="1DDFE2CB" w14:textId="77777777" w:rsidR="00D100C6" w:rsidRDefault="00C83A4C">
      <w:pPr>
        <w:pStyle w:val="Heading3"/>
      </w:pPr>
      <w:r>
        <w:t>Missions</w:t>
      </w:r>
    </w:p>
    <w:p w14:paraId="34EE3CFE" w14:textId="69BA3675" w:rsidR="00D100C6" w:rsidRDefault="00332D1C">
      <w:pPr>
        <w:pStyle w:val="BodyText"/>
      </w:pPr>
      <w:r w:rsidRPr="00332D1C">
        <w:t xml:space="preserve">Le chercheur </w:t>
      </w:r>
      <w:proofErr w:type="spellStart"/>
      <w:r w:rsidRPr="00332D1C">
        <w:t>post-doctoral</w:t>
      </w:r>
      <w:proofErr w:type="spellEnd"/>
      <w:r w:rsidRPr="00332D1C">
        <w:t xml:space="preserve"> fera partie d’une équipe impliquée dans l’analyse et l’interprétation des données de deux grands observatoires de rayons gamma de très haute énergie : le Large High-Altitude Air </w:t>
      </w:r>
      <w:proofErr w:type="spellStart"/>
      <w:r w:rsidRPr="00332D1C">
        <w:t>Shower</w:t>
      </w:r>
      <w:proofErr w:type="spellEnd"/>
      <w:r w:rsidRPr="00332D1C">
        <w:t xml:space="preserve"> </w:t>
      </w:r>
      <w:proofErr w:type="spellStart"/>
      <w:r w:rsidRPr="00332D1C">
        <w:t>Array</w:t>
      </w:r>
      <w:proofErr w:type="spellEnd"/>
      <w:r w:rsidRPr="00332D1C">
        <w:t xml:space="preserve"> (LHAASO) et le </w:t>
      </w:r>
      <w:proofErr w:type="spellStart"/>
      <w:r w:rsidRPr="00332D1C">
        <w:t>Cherenkov</w:t>
      </w:r>
      <w:proofErr w:type="spellEnd"/>
      <w:r w:rsidRPr="00332D1C">
        <w:t xml:space="preserve"> </w:t>
      </w:r>
      <w:proofErr w:type="spellStart"/>
      <w:r w:rsidRPr="00332D1C">
        <w:t>Telescope</w:t>
      </w:r>
      <w:proofErr w:type="spellEnd"/>
      <w:r w:rsidRPr="00332D1C">
        <w:t xml:space="preserve"> </w:t>
      </w:r>
      <w:proofErr w:type="spellStart"/>
      <w:r w:rsidRPr="00332D1C">
        <w:t>Array</w:t>
      </w:r>
      <w:proofErr w:type="spellEnd"/>
      <w:r w:rsidRPr="00332D1C">
        <w:t xml:space="preserve"> </w:t>
      </w:r>
      <w:proofErr w:type="spellStart"/>
      <w:r w:rsidRPr="00332D1C">
        <w:t>Observatory</w:t>
      </w:r>
      <w:proofErr w:type="spellEnd"/>
      <w:r w:rsidRPr="00332D1C">
        <w:t xml:space="preserve"> (CTAO). Le projet de recherche portera sur la compréhension de certaines sources extragalactiques (noyaux actifs de galaxies et sursauts gamma) particulièrement adaptées à l’étude détaillée de la propagation et de l’interaction des rayons gamma dans l’Univers, avec pour objectif de caractériser la lumière de fond extragalactique ainsi que les champs magnétiques intergalactiques. Le chercheur </w:t>
      </w:r>
      <w:proofErr w:type="spellStart"/>
      <w:r w:rsidRPr="00332D1C">
        <w:t>post-doctoral</w:t>
      </w:r>
      <w:proofErr w:type="spellEnd"/>
      <w:r w:rsidRPr="00332D1C">
        <w:t xml:space="preserve"> partagera son temps de travail entre les deux laboratoires.</w:t>
      </w:r>
      <w:r w:rsidR="00C83A4C">
        <w:t>&gt; Poste à responsabilité</w:t>
      </w:r>
    </w:p>
    <w:p w14:paraId="0CEFD303" w14:textId="77777777" w:rsidR="00D100C6" w:rsidRDefault="00C83A4C">
      <w:pPr>
        <w:pStyle w:val="Heading3"/>
      </w:pPr>
      <w:r>
        <w:t>Compétences attendues</w:t>
      </w:r>
    </w:p>
    <w:p w14:paraId="677EC34C" w14:textId="1ACEC360" w:rsidR="00D100C6" w:rsidRDefault="00C83A4C">
      <w:pPr>
        <w:pStyle w:val="BodyText"/>
      </w:pPr>
      <w:r>
        <w:t xml:space="preserve">&gt; </w:t>
      </w:r>
      <w:r w:rsidR="00332D1C">
        <w:t>Expérience en analyse des données provenant de télescopes gamma-ray</w:t>
      </w:r>
    </w:p>
    <w:p w14:paraId="05173712" w14:textId="6E0BC3A5" w:rsidR="00D100C6" w:rsidRDefault="00C83A4C">
      <w:pPr>
        <w:pStyle w:val="BodyText"/>
      </w:pPr>
      <w:r>
        <w:t xml:space="preserve">&gt; </w:t>
      </w:r>
      <w:r w:rsidR="00332D1C">
        <w:t>Connaissance des langages Python et C++</w:t>
      </w:r>
    </w:p>
    <w:p w14:paraId="66A855B3" w14:textId="7BE55387" w:rsidR="00D100C6" w:rsidRDefault="00C83A4C">
      <w:pPr>
        <w:pStyle w:val="BodyText"/>
      </w:pPr>
      <w:r>
        <w:t xml:space="preserve">&gt; </w:t>
      </w:r>
      <w:r w:rsidR="00332D1C">
        <w:t>Utilisation professionnelle de l’anglais (B2 / C1)</w:t>
      </w:r>
    </w:p>
    <w:p w14:paraId="62EC9BA7" w14:textId="77777777" w:rsidR="00D100C6" w:rsidRDefault="00C83A4C">
      <w:pPr>
        <w:pStyle w:val="Heading3"/>
      </w:pPr>
      <w:r>
        <w:t>Contraintes et risques</w:t>
      </w:r>
    </w:p>
    <w:p w14:paraId="2A1C3787" w14:textId="5ACBFFEA" w:rsidR="00D100C6" w:rsidRDefault="00C83A4C">
      <w:pPr>
        <w:pStyle w:val="BodyText"/>
      </w:pPr>
      <w:r>
        <w:t xml:space="preserve">&gt; </w:t>
      </w:r>
      <w:r w:rsidR="00332D1C">
        <w:t>Lundi – vendredi, entre 9h et 17h</w:t>
      </w:r>
    </w:p>
    <w:p w14:paraId="178AF210" w14:textId="67380895" w:rsidR="00D100C6" w:rsidRDefault="00C83A4C">
      <w:pPr>
        <w:pStyle w:val="BodyText"/>
      </w:pPr>
      <w:r>
        <w:t xml:space="preserve">&gt; </w:t>
      </w:r>
      <w:r w:rsidR="00332D1C">
        <w:t>Le temps de travail sera réparti entre les sites d’AIM et d’APC sur une division 50/50.</w:t>
      </w:r>
    </w:p>
    <w:p w14:paraId="4875163F" w14:textId="122E16F6" w:rsidR="00D100C6" w:rsidRDefault="00C83A4C">
      <w:pPr>
        <w:pStyle w:val="BodyText"/>
      </w:pPr>
      <w:r>
        <w:t xml:space="preserve">&gt; </w:t>
      </w:r>
      <w:r w:rsidR="00332D1C">
        <w:t>Des déplacements ponctuels seront demandés.</w:t>
      </w:r>
    </w:p>
    <w:p w14:paraId="4EE33ED6" w14:textId="77777777" w:rsidR="00D100C6" w:rsidRDefault="00C83A4C">
      <w:pPr>
        <w:pStyle w:val="Heading3"/>
      </w:pPr>
      <w:r>
        <w:t>Formation et expérience nécessaires</w:t>
      </w:r>
    </w:p>
    <w:p w14:paraId="1B715F59" w14:textId="4E5CE593" w:rsidR="00D100C6" w:rsidRDefault="00332D1C">
      <w:pPr>
        <w:pStyle w:val="BodyText"/>
      </w:pPr>
      <w:r>
        <w:t>Doctorat en sciences physiques / astronomie</w:t>
      </w:r>
    </w:p>
    <w:p w14:paraId="67639C8A" w14:textId="77777777" w:rsidR="00D100C6" w:rsidRDefault="00C83A4C">
      <w:pPr>
        <w:pStyle w:val="Heading3"/>
      </w:pPr>
      <w:r>
        <w:t>Modalité de candidature</w:t>
      </w:r>
    </w:p>
    <w:p w14:paraId="737957B6" w14:textId="2753C485" w:rsidR="00D100C6" w:rsidRDefault="00C83A4C">
      <w:pPr>
        <w:pStyle w:val="BodyText"/>
      </w:pPr>
      <w:r>
        <w:t>&gt; CV</w:t>
      </w:r>
      <w:r w:rsidR="00332D1C">
        <w:t>,</w:t>
      </w:r>
      <w:r>
        <w:t xml:space="preserve"> lettre de motivation</w:t>
      </w:r>
      <w:r w:rsidR="00332D1C">
        <w:t xml:space="preserve"> et 3 lettres de recommandation</w:t>
      </w:r>
    </w:p>
    <w:p w14:paraId="1126CB72" w14:textId="62005182" w:rsidR="00D100C6" w:rsidRDefault="00C83A4C">
      <w:pPr>
        <w:pStyle w:val="BodyText"/>
      </w:pPr>
      <w:r>
        <w:t>&gt; Dates limite de candidature :</w:t>
      </w:r>
      <w:r w:rsidR="00332D1C">
        <w:t xml:space="preserve"> 31/12/2025</w:t>
      </w:r>
    </w:p>
    <w:p w14:paraId="18577E4D" w14:textId="1962E676" w:rsidR="00D100C6" w:rsidRDefault="00C83A4C">
      <w:pPr>
        <w:pStyle w:val="BodyText"/>
      </w:pPr>
      <w:r>
        <w:t>&gt; Contacts</w:t>
      </w:r>
      <w:r w:rsidR="00332D1C">
        <w:t> :</w:t>
      </w:r>
      <w:r w:rsidR="00332D1C" w:rsidRPr="00332D1C">
        <w:t xml:space="preserve"> </w:t>
      </w:r>
      <w:proofErr w:type="spellStart"/>
      <w:r w:rsidR="00332D1C" w:rsidRPr="00332D1C">
        <w:t>Andrii</w:t>
      </w:r>
      <w:proofErr w:type="spellEnd"/>
      <w:r w:rsidR="00332D1C" w:rsidRPr="00332D1C">
        <w:t xml:space="preserve"> </w:t>
      </w:r>
      <w:proofErr w:type="spellStart"/>
      <w:r w:rsidR="00332D1C" w:rsidRPr="00332D1C">
        <w:t>Neronov</w:t>
      </w:r>
      <w:proofErr w:type="spellEnd"/>
      <w:r w:rsidR="00332D1C" w:rsidRPr="00332D1C">
        <w:t xml:space="preserve"> (andrii.neronov@apc.in2p3.fr) </w:t>
      </w:r>
      <w:r w:rsidR="00332D1C">
        <w:t>et</w:t>
      </w:r>
      <w:r w:rsidR="00332D1C" w:rsidRPr="00332D1C">
        <w:t xml:space="preserve"> Thierry </w:t>
      </w:r>
      <w:proofErr w:type="spellStart"/>
      <w:r w:rsidR="00332D1C" w:rsidRPr="00332D1C">
        <w:t>Stolarczyk</w:t>
      </w:r>
      <w:proofErr w:type="spellEnd"/>
      <w:r w:rsidR="00332D1C" w:rsidRPr="00332D1C">
        <w:t xml:space="preserve"> (thierry.stolarczyk@cea.fr)</w:t>
      </w:r>
    </w:p>
    <w:sectPr w:rsidR="00D100C6">
      <w:headerReference w:type="default" r:id="rId7"/>
      <w:footerReference w:type="default" r:id="rId8"/>
      <w:headerReference w:type="first" r:id="rId9"/>
      <w:footerReference w:type="first" r:id="rId10"/>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AA11" w14:textId="77777777" w:rsidR="00FE4DC2" w:rsidRDefault="00FE4DC2">
      <w:pPr>
        <w:spacing w:after="0"/>
      </w:pPr>
      <w:r>
        <w:separator/>
      </w:r>
    </w:p>
  </w:endnote>
  <w:endnote w:type="continuationSeparator" w:id="0">
    <w:p w14:paraId="5EC78D82" w14:textId="77777777" w:rsidR="00FE4DC2" w:rsidRDefault="00FE4D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Garnett">
    <w:altName w:val="Calibri"/>
    <w:panose1 w:val="020B0604020202020204"/>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20B0604020202020204"/>
    <w:charset w:val="01"/>
    <w:family w:val="auto"/>
    <w:notTrueType/>
    <w:pitch w:val="variable"/>
    <w:sig w:usb0="A00002EF" w:usb1="0000205B" w:usb2="00000010" w:usb3="00000000" w:csb0="00000097" w:csb1="00000000"/>
  </w:font>
  <w:font w:name="OpenSymbol">
    <w:altName w:val="Cambria"/>
    <w:panose1 w:val="020B0604020202020204"/>
    <w:charset w:val="01"/>
    <w:family w:val="auto"/>
    <w:pitch w:val="variable"/>
  </w:font>
  <w:font w:name="Suisse Int'l">
    <w:altName w:val="Arial"/>
    <w:panose1 w:val="020B0604020202020204"/>
    <w:charset w:val="B2"/>
    <w:family w:val="swiss"/>
    <w:notTrueType/>
    <w:pitch w:val="variable"/>
    <w:sig w:usb0="00002207" w:usb1="00000000" w:usb2="00000008" w:usb3="00000000" w:csb0="000000D7" w:csb1="00000000"/>
  </w:font>
  <w:font w:name="Open Sans">
    <w:panose1 w:val="020B0606030504020204"/>
    <w:charset w:val="00"/>
    <w:family w:val="swiss"/>
    <w:pitch w:val="variable"/>
    <w:sig w:usb0="E00002EF" w:usb1="4000205B" w:usb2="00000028" w:usb3="00000000" w:csb0="0000019F" w:csb1="00000000"/>
  </w:font>
  <w:font w:name="Renner*">
    <w:altName w:val="Calibri"/>
    <w:panose1 w:val="020B0604020202020204"/>
    <w:charset w:val="01"/>
    <w:family w:val="auto"/>
    <w:notTrueType/>
    <w:pitch w:val="variable"/>
    <w:sig w:usb0="80000027" w:usb1="00000053"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2B4F" w14:textId="77777777" w:rsidR="00D100C6" w:rsidRDefault="003B1283">
    <w:pPr>
      <w:pStyle w:val="BodyText"/>
    </w:pPr>
    <w:r>
      <w:rPr>
        <w:noProof/>
      </w:rPr>
      <mc:AlternateContent>
        <mc:Choice Requires="wps">
          <w:drawing>
            <wp:anchor distT="0" distB="0" distL="0" distR="0" simplePos="0" relativeHeight="251665408" behindDoc="1" locked="0" layoutInCell="1" allowOverlap="1" wp14:anchorId="6DF6ADAD" wp14:editId="2B71B784">
              <wp:simplePos x="0" y="0"/>
              <wp:positionH relativeFrom="column">
                <wp:posOffset>3484068</wp:posOffset>
              </wp:positionH>
              <wp:positionV relativeFrom="paragraph">
                <wp:posOffset>-141605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46B8DCE7" w14:textId="77777777" w:rsidR="003B1283" w:rsidRDefault="003B1283" w:rsidP="003B1283">
                          <w:pPr>
                            <w:pStyle w:val="BodyText"/>
                          </w:pPr>
                          <w:r>
                            <w:fldChar w:fldCharType="begin"/>
                          </w:r>
                          <w:r>
                            <w:instrText>HYPERLINK "http://www.ipgp.fr/" \h</w:instrText>
                          </w:r>
                          <w:r>
                            <w:fldChar w:fldCharType="separate"/>
                          </w:r>
                          <w:r>
                            <w:rPr>
                              <w:rStyle w:val="LienInternet"/>
                            </w:rPr>
                            <w:t>www.ipgp.fr</w:t>
                          </w:r>
                          <w:r>
                            <w:fldChar w:fldCharType="end"/>
                          </w:r>
                          <w:r>
                            <w:br/>
                            <w:t xml:space="preserve">twitter : </w:t>
                          </w:r>
                          <w:hyperlink r:id="rId1">
                            <w:r>
                              <w:rPr>
                                <w:rStyle w:val="LienInternet"/>
                              </w:rPr>
                              <w:t>@IPGP_officiel</w:t>
                            </w:r>
                          </w:hyperlink>
                          <w:r>
                            <w:br/>
                          </w:r>
                          <w:proofErr w:type="spellStart"/>
                          <w:r>
                            <w:t>youtube</w:t>
                          </w:r>
                          <w:proofErr w:type="spellEnd"/>
                          <w:r>
                            <w:t xml:space="preserve"> : </w:t>
                          </w:r>
                          <w:hyperlink r:id="rId2">
                            <w:r>
                              <w:rPr>
                                <w:rStyle w:val="LienInternet"/>
                              </w:rPr>
                              <w:t>Chaîne IPGP</w:t>
                            </w:r>
                          </w:hyperlink>
                        </w:p>
                        <w:p w14:paraId="3CFF6A04" w14:textId="77777777" w:rsidR="003B1283" w:rsidRDefault="003B1283" w:rsidP="003B1283">
                          <w:pPr>
                            <w:pStyle w:val="Footer"/>
                          </w:pPr>
                        </w:p>
                      </w:txbxContent>
                    </wps:txbx>
                    <wps:bodyPr lIns="0" tIns="0" rIns="0" bIns="0">
                      <a:noAutofit/>
                    </wps:bodyPr>
                  </wps:wsp>
                </a:graphicData>
              </a:graphic>
            </wp:anchor>
          </w:drawing>
        </mc:Choice>
        <mc:Fallback>
          <w:pict>
            <v:rect w14:anchorId="6DF6ADAD" id="docshape8" o:spid="_x0000_s1026" style="position:absolute;margin-left:274.35pt;margin-top:-11.1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" filled="f" stroked="f">
              <v:textbox inset="0,0,0,0">
                <w:txbxContent>
                  <w:p w14:paraId="46B8DCE7" w14:textId="77777777" w:rsidR="003B1283" w:rsidRDefault="003B1283" w:rsidP="003B1283">
                    <w:pPr>
                      <w:pStyle w:val="BodyText"/>
                    </w:pPr>
                    <w:r>
                      <w:fldChar w:fldCharType="begin"/>
                    </w:r>
                    <w:r>
                      <w:instrText>HYPERLINK "http://www.ipgp.fr/" \h</w:instrText>
                    </w:r>
                    <w:r>
                      <w:fldChar w:fldCharType="separate"/>
                    </w:r>
                    <w:r>
                      <w:rPr>
                        <w:rStyle w:val="LienInternet"/>
                      </w:rPr>
                      <w:t>www.ipgp.fr</w:t>
                    </w:r>
                    <w:r>
                      <w:fldChar w:fldCharType="end"/>
                    </w:r>
                    <w:r>
                      <w:br/>
                      <w:t xml:space="preserve">twitter : </w:t>
                    </w:r>
                    <w:hyperlink r:id="rId3">
                      <w:r>
                        <w:rPr>
                          <w:rStyle w:val="LienInternet"/>
                        </w:rPr>
                        <w:t>@IPGP_officiel</w:t>
                      </w:r>
                    </w:hyperlink>
                    <w:r>
                      <w:br/>
                    </w:r>
                    <w:proofErr w:type="spellStart"/>
                    <w:r>
                      <w:t>youtube</w:t>
                    </w:r>
                    <w:proofErr w:type="spellEnd"/>
                    <w:r>
                      <w:t xml:space="preserve"> : </w:t>
                    </w:r>
                    <w:hyperlink r:id="rId4">
                      <w:r>
                        <w:rPr>
                          <w:rStyle w:val="LienInternet"/>
                        </w:rPr>
                        <w:t>Chaîne IPGP</w:t>
                      </w:r>
                    </w:hyperlink>
                  </w:p>
                  <w:p w14:paraId="3CFF6A04" w14:textId="77777777" w:rsidR="003B1283" w:rsidRDefault="003B1283" w:rsidP="003B1283">
                    <w:pPr>
                      <w:pStyle w:val="Footer"/>
                    </w:pPr>
                  </w:p>
                </w:txbxContent>
              </v:textbox>
            </v:rect>
          </w:pict>
        </mc:Fallback>
      </mc:AlternateContent>
    </w:r>
    <w:r>
      <w:rPr>
        <w:noProof/>
      </w:rPr>
      <mc:AlternateContent>
        <mc:Choice Requires="wps">
          <w:drawing>
            <wp:anchor distT="0" distB="0" distL="0" distR="0" simplePos="0" relativeHeight="251663360" behindDoc="1" locked="0" layoutInCell="1" allowOverlap="1" wp14:anchorId="449A0B8F" wp14:editId="64BA4729">
              <wp:simplePos x="0" y="0"/>
              <wp:positionH relativeFrom="column">
                <wp:posOffset>8255</wp:posOffset>
              </wp:positionH>
              <wp:positionV relativeFrom="paragraph">
                <wp:posOffset>-145415</wp:posOffset>
              </wp:positionV>
              <wp:extent cx="2824222" cy="557530"/>
              <wp:effectExtent l="0" t="0" r="0" b="0"/>
              <wp:wrapNone/>
              <wp:docPr id="8"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76B713FF"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68871C43" w14:textId="77777777" w:rsidR="003B1283" w:rsidRDefault="003B1283" w:rsidP="003B1283">
                          <w:pPr>
                            <w:pStyle w:val="Footer"/>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449A0B8F" id="docshape7" o:spid="_x0000_s1027"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RS4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uh55dvsaaE73iMbaG8bHn/uBSrO7BdPi5GX/Gzg&#13;&#10;2WgnI+f08HGfQJsygQvZlJbWrAxmehJ5j3//L1GXh7v9B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DrIRS40AEA&#13;&#10;AAAEAAAOAAAAAAAAAAAAAAAAAC4CAABkcnMvZTJvRG9jLnhtbFBLAQItABQABgAIAAAAIQC0rUQq&#13;&#10;4gAAAA0BAAAPAAAAAAAAAAAAAAAAACoEAABkcnMvZG93bnJldi54bWxQSwUGAAAAAAQABADzAAAA&#13;&#10;OQUAAAAA&#13;&#10;" filled="f" stroked="f">
              <v:textbox inset="0,0,0,0">
                <w:txbxContent>
                  <w:p w14:paraId="76B713FF"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68871C43" w14:textId="77777777" w:rsidR="003B1283" w:rsidRDefault="003B1283" w:rsidP="003B128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5948E468" wp14:editId="5C6F54ED">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139505FB"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5948E468" id="docshape6" o:spid="_x0000_s1028"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" filled="f" stroked="f">
              <v:textbox inset="0,0,0,0">
                <w:txbxContent>
                  <w:p w14:paraId="139505FB"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B113" w14:textId="77777777" w:rsidR="00D100C6" w:rsidRDefault="003B1283">
    <w:pPr>
      <w:pStyle w:val="BodyText"/>
    </w:pPr>
    <w:r>
      <w:rPr>
        <w:noProof/>
      </w:rPr>
      <mc:AlternateContent>
        <mc:Choice Requires="wps">
          <w:drawing>
            <wp:anchor distT="0" distB="0" distL="0" distR="0" simplePos="0" relativeHeight="251671552" behindDoc="1" locked="0" layoutInCell="1" allowOverlap="1" wp14:anchorId="4F5EB297" wp14:editId="7EF63674">
              <wp:simplePos x="0" y="0"/>
              <wp:positionH relativeFrom="column">
                <wp:posOffset>5054600</wp:posOffset>
              </wp:positionH>
              <wp:positionV relativeFrom="paragraph">
                <wp:posOffset>-186690</wp:posOffset>
              </wp:positionV>
              <wp:extent cx="1064188" cy="289560"/>
              <wp:effectExtent l="0" t="0" r="0" b="0"/>
              <wp:wrapNone/>
              <wp:docPr id="7"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16D3817B"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4F5EB297" id="_x0000_s1029" style="position:absolute;margin-left:398pt;margin-top:-14.7pt;width:83.8pt;height:22.8pt;flip:x;z-index:-2516449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" filled="f" stroked="f">
              <v:textbox inset="0,0,0,0">
                <w:txbxContent>
                  <w:p w14:paraId="16D3817B" w14:textId="77777777" w:rsidR="003B1283" w:rsidRPr="00FD6C7A" w:rsidRDefault="003B1283" w:rsidP="003B128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4693EAB0" wp14:editId="339F4704">
              <wp:simplePos x="0" y="0"/>
              <wp:positionH relativeFrom="column">
                <wp:posOffset>3288665</wp:posOffset>
              </wp:positionH>
              <wp:positionV relativeFrom="paragraph">
                <wp:posOffset>-149225</wp:posOffset>
              </wp:positionV>
              <wp:extent cx="1396365" cy="557530"/>
              <wp:effectExtent l="0" t="0" r="5080" b="4445"/>
              <wp:wrapNone/>
              <wp:docPr id="10"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542DEFF" w14:textId="77777777" w:rsidR="003B1283" w:rsidRDefault="003B1283" w:rsidP="003B1283">
                          <w:pPr>
                            <w:pStyle w:val="BodyText"/>
                          </w:pPr>
                          <w:hyperlink r:id="rId1">
                            <w:r>
                              <w:rPr>
                                <w:rStyle w:val="LienInternet"/>
                              </w:rPr>
                              <w:t>www.ipgp.fr</w:t>
                            </w:r>
                          </w:hyperlink>
                          <w:r>
                            <w:br/>
                            <w:t xml:space="preserve">twitter : </w:t>
                          </w:r>
                          <w:hyperlink r:id="rId2">
                            <w:r>
                              <w:rPr>
                                <w:rStyle w:val="LienInternet"/>
                              </w:rPr>
                              <w:t>@IPGP_officiel</w:t>
                            </w:r>
                          </w:hyperlink>
                          <w:r>
                            <w:br/>
                          </w:r>
                          <w:proofErr w:type="spellStart"/>
                          <w:r>
                            <w:t>youtube</w:t>
                          </w:r>
                          <w:proofErr w:type="spellEnd"/>
                          <w:r>
                            <w:t xml:space="preserve"> : </w:t>
                          </w:r>
                          <w:hyperlink r:id="rId3">
                            <w:r>
                              <w:rPr>
                                <w:rStyle w:val="LienInternet"/>
                              </w:rPr>
                              <w:t>Chaîne IPGP</w:t>
                            </w:r>
                          </w:hyperlink>
                        </w:p>
                        <w:p w14:paraId="5171C9A8" w14:textId="77777777" w:rsidR="003B1283" w:rsidRDefault="003B1283" w:rsidP="003B1283">
                          <w:pPr>
                            <w:pStyle w:val="Footer"/>
                          </w:pPr>
                        </w:p>
                      </w:txbxContent>
                    </wps:txbx>
                    <wps:bodyPr lIns="0" tIns="0" rIns="0" bIns="0">
                      <a:noAutofit/>
                    </wps:bodyPr>
                  </wps:wsp>
                </a:graphicData>
              </a:graphic>
            </wp:anchor>
          </w:drawing>
        </mc:Choice>
        <mc:Fallback>
          <w:pict>
            <v:rect w14:anchorId="4693EAB0" id="_x0000_s1030" style="position:absolute;margin-left:258.95pt;margin-top:-11.75pt;width:109.95pt;height:43.9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" filled="f" stroked="f">
              <v:textbox inset="0,0,0,0">
                <w:txbxContent>
                  <w:p w14:paraId="6542DEFF" w14:textId="77777777" w:rsidR="003B1283" w:rsidRDefault="003B1283" w:rsidP="003B1283">
                    <w:pPr>
                      <w:pStyle w:val="BodyText"/>
                    </w:pPr>
                    <w:hyperlink r:id="rId4">
                      <w:r>
                        <w:rPr>
                          <w:rStyle w:val="LienInternet"/>
                        </w:rPr>
                        <w:t>www.ipgp.fr</w:t>
                      </w:r>
                    </w:hyperlink>
                    <w:r>
                      <w:br/>
                      <w:t xml:space="preserve">twitter : </w:t>
                    </w:r>
                    <w:hyperlink r:id="rId5">
                      <w:r>
                        <w:rPr>
                          <w:rStyle w:val="LienInternet"/>
                        </w:rPr>
                        <w:t>@IPGP_officiel</w:t>
                      </w:r>
                    </w:hyperlink>
                    <w:r>
                      <w:br/>
                    </w:r>
                    <w:proofErr w:type="spellStart"/>
                    <w:r>
                      <w:t>youtube</w:t>
                    </w:r>
                    <w:proofErr w:type="spellEnd"/>
                    <w:r>
                      <w:t xml:space="preserve"> : </w:t>
                    </w:r>
                    <w:hyperlink r:id="rId6">
                      <w:r>
                        <w:rPr>
                          <w:rStyle w:val="LienInternet"/>
                        </w:rPr>
                        <w:t>Chaîne IPGP</w:t>
                      </w:r>
                    </w:hyperlink>
                  </w:p>
                  <w:p w14:paraId="5171C9A8" w14:textId="77777777" w:rsidR="003B1283" w:rsidRDefault="003B1283" w:rsidP="003B1283">
                    <w:pPr>
                      <w:pStyle w:val="Footer"/>
                    </w:pPr>
                  </w:p>
                </w:txbxContent>
              </v:textbox>
            </v:rect>
          </w:pict>
        </mc:Fallback>
      </mc:AlternateContent>
    </w:r>
    <w:r>
      <w:rPr>
        <w:noProof/>
      </w:rPr>
      <mc:AlternateContent>
        <mc:Choice Requires="wps">
          <w:drawing>
            <wp:anchor distT="0" distB="0" distL="0" distR="0" simplePos="0" relativeHeight="251667456" behindDoc="1" locked="0" layoutInCell="1" allowOverlap="1" wp14:anchorId="00743F92" wp14:editId="06B772B9">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0944C8AD"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2ED34FE4" w14:textId="77777777" w:rsidR="003B1283" w:rsidRDefault="003B1283" w:rsidP="003B1283">
                          <w:pPr>
                            <w:pStyle w:val="Footer"/>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00743F92" id="_x0000_s1031"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x3u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qjL+TZ7WuiO98gG2tuGx597gYoz+8XTYuQlPxt4&#13;&#10;NtrJyDk9fNwn0KZM4EI2paU1K4OZnkTe49//S9Tl4W5/A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Airx3u0AEA&#13;&#10;AAAEAAAOAAAAAAAAAAAAAAAAAC4CAABkcnMvZTJvRG9jLnhtbFBLAQItABQABgAIAAAAIQC0rUQq&#13;&#10;4gAAAA0BAAAPAAAAAAAAAAAAAAAAACoEAABkcnMvZG93bnJldi54bWxQSwUGAAAAAAQABADzAAAA&#13;&#10;OQUAAAAA&#13;&#10;" filled="f" stroked="f">
              <v:textbox inset="0,0,0,0">
                <w:txbxContent>
                  <w:p w14:paraId="0944C8AD" w14:textId="77777777" w:rsidR="003B1283" w:rsidRDefault="003B1283" w:rsidP="003B1283">
                    <w:pPr>
                      <w:pStyle w:val="BodyText"/>
                    </w:pPr>
                    <w:r>
                      <w:t>Service RH</w:t>
                    </w:r>
                    <w:r>
                      <w:rPr>
                        <w:rFonts w:ascii="Suisse Int'l" w:hAnsi="Suisse Int'l"/>
                      </w:rPr>
                      <w:br/>
                    </w:r>
                    <w:r>
                      <w:t>Institut de physique du globe de Paris – CNRS UMR 7154</w:t>
                    </w:r>
                    <w:r>
                      <w:br/>
                      <w:t>1, rue Jussieu 75238 Paris Cedex</w:t>
                    </w:r>
                  </w:p>
                  <w:p w14:paraId="2ED34FE4" w14:textId="77777777" w:rsidR="003B1283" w:rsidRDefault="003B1283" w:rsidP="003B1283">
                    <w:pPr>
                      <w:pStyle w:val="Footer"/>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19D2" w14:textId="77777777" w:rsidR="00FE4DC2" w:rsidRDefault="00FE4DC2">
      <w:pPr>
        <w:spacing w:after="0"/>
      </w:pPr>
      <w:r>
        <w:separator/>
      </w:r>
    </w:p>
  </w:footnote>
  <w:footnote w:type="continuationSeparator" w:id="0">
    <w:p w14:paraId="15BC5712" w14:textId="77777777" w:rsidR="00FE4DC2" w:rsidRDefault="00FE4D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6A12" w14:textId="77777777" w:rsidR="00D100C6" w:rsidRDefault="00C83A4C">
    <w:pPr>
      <w:pStyle w:val="Header"/>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038E0A1E" wp14:editId="7B26E4B5">
              <wp:simplePos x="0" y="0"/>
              <wp:positionH relativeFrom="column">
                <wp:posOffset>-3175</wp:posOffset>
              </wp:positionH>
              <wp:positionV relativeFrom="paragraph">
                <wp:posOffset>8777605</wp:posOffset>
              </wp:positionV>
              <wp:extent cx="6120765" cy="635"/>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25pt,691.15pt" to="481.6pt,691.15pt" ID="Forme2_0" stroked="t" style="position:absolute">
              <v:stroke color="#403c41" joinstyle="round" endcap="flat"/>
              <v:fill o:detectmouseclick="t" on="false"/>
            </v:line>
          </w:pict>
        </mc:Fallback>
      </mc:AlternateContent>
    </w:r>
    <w:r>
      <w:rPr>
        <w:rFonts w:ascii="Renner*" w:hAnsi="Renner*"/>
        <w:b/>
        <w:bCs/>
        <w:noProof/>
        <w:color w:val="004D9B"/>
        <w:sz w:val="28"/>
      </w:rPr>
      <w:drawing>
        <wp:anchor distT="0" distB="0" distL="0" distR="0" simplePos="0" relativeHeight="3" behindDoc="0" locked="0" layoutInCell="1" allowOverlap="1" wp14:anchorId="1E20DC5B" wp14:editId="6DB25869">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4DC3" w14:textId="77777777" w:rsidR="00D100C6" w:rsidRDefault="00C83A4C">
    <w:pPr>
      <w:pStyle w:val="Header"/>
      <w:jc w:val="left"/>
    </w:pPr>
    <w:r>
      <w:rPr>
        <w:noProof/>
      </w:rPr>
      <mc:AlternateContent>
        <mc:Choice Requires="wps">
          <w:drawing>
            <wp:anchor distT="0" distB="0" distL="0" distR="0" simplePos="0" relativeHeight="2" behindDoc="0" locked="0" layoutInCell="1" allowOverlap="1" wp14:anchorId="3619FE8F" wp14:editId="1E479476">
              <wp:simplePos x="0" y="0"/>
              <wp:positionH relativeFrom="column">
                <wp:posOffset>-1905</wp:posOffset>
              </wp:positionH>
              <wp:positionV relativeFrom="paragraph">
                <wp:posOffset>8775700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15pt,691pt" to="481.65pt,691pt" ID="Forme2" stroked="t" style="position:absolute">
              <v:stroke color="#403c41" joinstyle="round" endcap="flat"/>
              <v:fill o:detectmouseclick="t" on="false"/>
            </v:line>
          </w:pict>
        </mc:Fallback>
      </mc:AlternateContent>
    </w:r>
    <w:r>
      <w:rPr>
        <w:noProof/>
      </w:rPr>
      <w:drawing>
        <wp:anchor distT="0" distB="0" distL="0" distR="0" simplePos="0" relativeHeight="5" behindDoc="0" locked="0" layoutInCell="1" allowOverlap="1" wp14:anchorId="3B17248C" wp14:editId="01E1D2C0">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864DA"/>
    <w:multiLevelType w:val="multilevel"/>
    <w:tmpl w:val="88C677D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8059943">
    <w:abstractNumId w:val="0"/>
  </w:num>
  <w:num w:numId="2" w16cid:durableId="200057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0C6"/>
    <w:rsid w:val="002E0246"/>
    <w:rsid w:val="00332D1C"/>
    <w:rsid w:val="003B1283"/>
    <w:rsid w:val="00C83A4C"/>
    <w:rsid w:val="00D100C6"/>
    <w:rsid w:val="00DE662F"/>
    <w:rsid w:val="00FE4D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0B7BA"/>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Heading1">
    <w:name w:val="heading 1"/>
    <w:basedOn w:val="Title"/>
    <w:next w:val="BodyText"/>
    <w:uiPriority w:val="9"/>
    <w:qFormat/>
    <w:pPr>
      <w:numPr>
        <w:numId w:val="1"/>
      </w:numPr>
      <w:outlineLvl w:val="0"/>
    </w:pPr>
    <w:rPr>
      <w:b/>
      <w:bCs/>
      <w:sz w:val="36"/>
      <w:szCs w:val="36"/>
    </w:rPr>
  </w:style>
  <w:style w:type="paragraph" w:styleId="Heading2">
    <w:name w:val="heading 2"/>
    <w:basedOn w:val="Title"/>
    <w:next w:val="BodyText"/>
    <w:uiPriority w:val="9"/>
    <w:unhideWhenUsed/>
    <w:qFormat/>
    <w:pPr>
      <w:numPr>
        <w:ilvl w:val="1"/>
        <w:numId w:val="1"/>
      </w:numPr>
      <w:spacing w:before="57" w:after="283"/>
      <w:outlineLvl w:val="1"/>
    </w:pPr>
    <w:rPr>
      <w:rFonts w:ascii="Arial" w:hAnsi="Arial"/>
      <w:bCs/>
      <w:szCs w:val="32"/>
    </w:rPr>
  </w:style>
  <w:style w:type="paragraph" w:styleId="Heading3">
    <w:name w:val="heading 3"/>
    <w:basedOn w:val="Title"/>
    <w:next w:val="BodyText"/>
    <w:uiPriority w:val="9"/>
    <w:unhideWhenUsed/>
    <w:qFormat/>
    <w:pPr>
      <w:numPr>
        <w:ilvl w:val="2"/>
        <w:numId w:val="1"/>
      </w:numPr>
      <w:spacing w:before="142" w:after="170"/>
      <w:outlineLvl w:val="2"/>
    </w:pPr>
    <w:rPr>
      <w:rFonts w:ascii="Arial" w:hAnsi="Arial"/>
      <w:bCs/>
      <w:sz w:val="21"/>
    </w:rPr>
  </w:style>
  <w:style w:type="paragraph" w:styleId="Heading4">
    <w:name w:val="heading 4"/>
    <w:basedOn w:val="Title"/>
    <w:next w:val="BodyText"/>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le">
    <w:name w:val="Title"/>
    <w:basedOn w:val="Normal"/>
    <w:next w:val="BodyText"/>
    <w:uiPriority w:val="10"/>
    <w:qFormat/>
    <w:pPr>
      <w:keepNext/>
      <w:spacing w:before="240" w:after="120"/>
    </w:pPr>
    <w:rPr>
      <w:rFonts w:ascii="Liberation Sans" w:hAnsi="Liberation Sans"/>
    </w:rPr>
  </w:style>
  <w:style w:type="paragraph" w:styleId="BodyText">
    <w:name w:val="Body Text"/>
    <w:basedOn w:val="Normal"/>
    <w:link w:val="BodyTextChar"/>
    <w:pPr>
      <w:spacing w:after="113" w:line="276" w:lineRule="auto"/>
    </w:pPr>
    <w:rPr>
      <w:color w:val="403C41"/>
      <w:sz w:val="17"/>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Footer">
    <w:name w:val="footer"/>
    <w:basedOn w:val="Normal"/>
    <w:link w:val="FooterCh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IndexHeading">
    <w:name w:val="index heading"/>
    <w:basedOn w:val="Title"/>
    <w:pPr>
      <w:suppressLineNumbers/>
    </w:pPr>
    <w:rPr>
      <w:b/>
      <w:bCs/>
      <w:sz w:val="32"/>
      <w:szCs w:val="32"/>
    </w:rPr>
  </w:style>
  <w:style w:type="paragraph" w:styleId="TOAHeading">
    <w:name w:val="toa heading"/>
    <w:basedOn w:val="Title"/>
    <w:pPr>
      <w:suppressLineNumbers/>
    </w:pPr>
    <w:rPr>
      <w:rFonts w:ascii="Arial" w:hAnsi="Arial"/>
      <w:sz w:val="24"/>
      <w:szCs w:val="32"/>
    </w:rPr>
  </w:style>
  <w:style w:type="paragraph" w:styleId="TOC1">
    <w:name w:val="toc 1"/>
    <w:basedOn w:val="Index"/>
    <w:pPr>
      <w:tabs>
        <w:tab w:val="right" w:leader="dot" w:pos="9072"/>
      </w:tabs>
      <w:spacing w:after="113"/>
    </w:pPr>
    <w:rPr>
      <w:rFonts w:ascii="Garnett" w:hAnsi="Garnett"/>
    </w:rPr>
  </w:style>
  <w:style w:type="paragraph" w:styleId="TOC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BodyTextIndent">
    <w:name w:val="Body Text Indent"/>
    <w:basedOn w:val="BodyText"/>
    <w:pPr>
      <w:ind w:left="283"/>
    </w:pPr>
  </w:style>
  <w:style w:type="paragraph" w:styleId="CommentText">
    <w:name w:val="annotation text"/>
    <w:basedOn w:val="BodyText"/>
    <w:pPr>
      <w:ind w:left="2268"/>
    </w:pPr>
  </w:style>
  <w:style w:type="paragraph" w:customStyle="1" w:styleId="Retraitdeliste">
    <w:name w:val="Retrait de liste"/>
    <w:basedOn w:val="BodyText"/>
    <w:qFormat/>
    <w:pPr>
      <w:tabs>
        <w:tab w:val="left" w:pos="0"/>
      </w:tabs>
      <w:ind w:left="2835" w:hanging="2551"/>
    </w:pPr>
  </w:style>
  <w:style w:type="paragraph" w:styleId="BodyTextFirstIndent">
    <w:name w:val="Body Text First Indent"/>
    <w:basedOn w:val="BodyText"/>
    <w:pPr>
      <w:ind w:firstLine="283"/>
    </w:pPr>
  </w:style>
  <w:style w:type="paragraph" w:customStyle="1" w:styleId="Alinangatif">
    <w:name w:val="Alinéa négatif"/>
    <w:basedOn w:val="BodyText"/>
    <w:qFormat/>
    <w:pPr>
      <w:tabs>
        <w:tab w:val="left" w:pos="0"/>
      </w:tabs>
      <w:ind w:left="567" w:hanging="283"/>
    </w:pPr>
  </w:style>
  <w:style w:type="paragraph" w:styleId="TOC4">
    <w:name w:val="toc 4"/>
    <w:basedOn w:val="Index"/>
    <w:pPr>
      <w:tabs>
        <w:tab w:val="right" w:leader="dot" w:pos="8789"/>
      </w:tabs>
      <w:ind w:left="849"/>
    </w:pPr>
  </w:style>
  <w:style w:type="paragraph" w:styleId="TOC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FooterChar">
    <w:name w:val="Footer Char"/>
    <w:basedOn w:val="DefaultParagraphFont"/>
    <w:link w:val="Footer"/>
    <w:rsid w:val="003B1283"/>
    <w:rPr>
      <w:rFonts w:ascii="Arial" w:hAnsi="Arial"/>
      <w:color w:val="FF0D00"/>
      <w:sz w:val="28"/>
      <w:szCs w:val="28"/>
    </w:rPr>
  </w:style>
  <w:style w:type="character" w:customStyle="1" w:styleId="BodyTextChar">
    <w:name w:val="Body Text Char"/>
    <w:basedOn w:val="DefaultParagraphFont"/>
    <w:link w:val="BodyText"/>
    <w:rsid w:val="003B1283"/>
    <w:rPr>
      <w:rFonts w:ascii="Arial" w:hAnsi="Arial"/>
      <w:color w:val="403C41"/>
      <w:sz w:val="1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ipgp_officiel" TargetMode="External"/><Relationship Id="rId2" Type="http://schemas.openxmlformats.org/officeDocument/2006/relationships/hyperlink" Target="https://www.youtube.com/channel/UCr9QpvmJWcy9exV6ashQ0nA" TargetMode="External"/><Relationship Id="rId1" Type="http://schemas.openxmlformats.org/officeDocument/2006/relationships/hyperlink" Target="https://twitter.com/ipgp_officiel" TargetMode="External"/><Relationship Id="rId4" Type="http://schemas.openxmlformats.org/officeDocument/2006/relationships/hyperlink" Target="https://www.youtube.com/channel/UCr9QpvmJWcy9exV6ashQ0n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2</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Eva Lancelin</cp:lastModifiedBy>
  <cp:revision>73</cp:revision>
  <cp:lastPrinted>2020-02-11T17:54:00Z</cp:lastPrinted>
  <dcterms:created xsi:type="dcterms:W3CDTF">2019-05-15T15:25:00Z</dcterms:created>
  <dcterms:modified xsi:type="dcterms:W3CDTF">2025-11-19T13:02:00Z</dcterms:modified>
  <dc:language>fr-FR</dc:language>
</cp:coreProperties>
</file>