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rsidR="00D100C6" w:rsidRPr="00860AC5" w:rsidRDefault="00C83A4C">
      <w:pPr>
        <w:pStyle w:val="titredudocument"/>
        <w:rPr>
          <w:rFonts w:cs="Arial"/>
        </w:rPr>
      </w:pPr>
      <w:r w:rsidRPr="00860AC5">
        <w:rPr>
          <w:rFonts w:cs="Arial"/>
          <w:noProof/>
        </w:rPr>
        <mc:AlternateContent>
          <mc:Choice Requires="wps">
            <w:drawing>
              <wp:anchor distT="0" distB="0" distL="0" distR="0" simplePos="0" relativeHeight="6" behindDoc="0" locked="0" layoutInCell="1" allowOverlap="1">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B308ECD"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" strokecolor="#403c41"/>
            </w:pict>
          </mc:Fallback>
        </mc:AlternateContent>
      </w:r>
      <w:proofErr w:type="spellStart"/>
      <w:r w:rsidR="0052046F" w:rsidRPr="00860AC5">
        <w:rPr>
          <w:rFonts w:cs="Arial"/>
        </w:rPr>
        <w:t>Post-</w:t>
      </w:r>
      <w:proofErr w:type="gramStart"/>
      <w:r w:rsidR="0052046F" w:rsidRPr="00860AC5">
        <w:rPr>
          <w:rFonts w:cs="Arial"/>
        </w:rPr>
        <w:t>doctorant</w:t>
      </w:r>
      <w:proofErr w:type="spellEnd"/>
      <w:r w:rsidR="00044F36" w:rsidRPr="00860AC5">
        <w:rPr>
          <w:rFonts w:cs="Arial"/>
        </w:rPr>
        <w:t>:</w:t>
      </w:r>
      <w:proofErr w:type="gramEnd"/>
      <w:r w:rsidR="00044F36" w:rsidRPr="00860AC5">
        <w:rPr>
          <w:rFonts w:cs="Arial"/>
        </w:rPr>
        <w:t xml:space="preserve"> </w:t>
      </w:r>
      <w:r w:rsidR="00EC7C9B">
        <w:rPr>
          <w:rFonts w:cs="Arial"/>
        </w:rPr>
        <w:t>Évolution</w:t>
      </w:r>
      <w:r w:rsidR="000F6CC4">
        <w:rPr>
          <w:rFonts w:cs="Arial"/>
        </w:rPr>
        <w:t xml:space="preserve"> géochimique</w:t>
      </w:r>
      <w:r w:rsidR="00EC7C9B">
        <w:rPr>
          <w:rFonts w:cs="Arial"/>
        </w:rPr>
        <w:t xml:space="preserve"> du système hydrothermal de la Soufrière de Guadeloupe</w:t>
      </w:r>
    </w:p>
    <w:p w:rsidR="00D100C6" w:rsidRPr="00860AC5" w:rsidRDefault="00C83A4C">
      <w:pPr>
        <w:rPr>
          <w:rFonts w:cs="Arial"/>
        </w:rPr>
      </w:pPr>
      <w:r w:rsidRPr="00860AC5">
        <w:rPr>
          <w:rFonts w:cs="Arial"/>
        </w:rPr>
        <w:t xml:space="preserve">Offre d’emploi de l’institut de physique du globe de Paris | CNRS </w:t>
      </w:r>
      <w:r w:rsidR="000F6CC4">
        <w:rPr>
          <w:rFonts w:cs="Arial"/>
        </w:rPr>
        <w:t>UAR3454</w:t>
      </w:r>
    </w:p>
    <w:p w:rsidR="00D100C6" w:rsidRPr="00860AC5" w:rsidRDefault="00D100C6">
      <w:pPr>
        <w:pStyle w:val="Titre3"/>
        <w:rPr>
          <w:rFonts w:cs="Arial"/>
        </w:rPr>
      </w:pPr>
      <w:bookmarkStart w:id="1" w:name="__RefHeading___Toc674_252077797"/>
      <w:bookmarkEnd w:id="1"/>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D100C6" w:rsidRPr="00860AC5">
        <w:tc>
          <w:tcPr>
            <w:tcW w:w="3963" w:type="dxa"/>
            <w:tcBorders>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Chercheur en</w:t>
            </w:r>
          </w:p>
        </w:tc>
        <w:tc>
          <w:tcPr>
            <w:tcW w:w="5109" w:type="dxa"/>
            <w:tcBorders>
              <w:bottom w:val="single" w:sz="2" w:space="0" w:color="CCCCCC"/>
            </w:tcBorders>
            <w:shd w:val="clear" w:color="auto" w:fill="FFFFFF"/>
          </w:tcPr>
          <w:p w:rsidR="00D100C6" w:rsidRPr="00860AC5" w:rsidRDefault="00EC7C9B">
            <w:pPr>
              <w:pStyle w:val="Corpsdetexte"/>
              <w:spacing w:before="57" w:after="57"/>
              <w:rPr>
                <w:rFonts w:cs="Arial"/>
              </w:rPr>
            </w:pPr>
            <w:r>
              <w:rPr>
                <w:rFonts w:cs="Arial"/>
              </w:rPr>
              <w:t>Géochimie des gaz et des fluides hydrothermaux</w:t>
            </w:r>
          </w:p>
        </w:tc>
      </w:tr>
      <w:tr w:rsidR="00D100C6" w:rsidRPr="00860AC5">
        <w:tc>
          <w:tcPr>
            <w:tcW w:w="3963" w:type="dxa"/>
            <w:tcBorders>
              <w:top w:val="single" w:sz="2" w:space="0" w:color="CCCCCC"/>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Durée</w:t>
            </w:r>
          </w:p>
        </w:tc>
        <w:tc>
          <w:tcPr>
            <w:tcW w:w="5109" w:type="dxa"/>
            <w:tcBorders>
              <w:top w:val="single" w:sz="2" w:space="0" w:color="CCCCCC"/>
              <w:bottom w:val="single" w:sz="2" w:space="0" w:color="CCCCCC"/>
            </w:tcBorders>
            <w:shd w:val="clear" w:color="auto" w:fill="FFFFFF"/>
          </w:tcPr>
          <w:p w:rsidR="00D100C6" w:rsidRPr="00860AC5" w:rsidRDefault="00D36C1A">
            <w:pPr>
              <w:pStyle w:val="Corpsdetexte"/>
              <w:spacing w:before="57" w:after="57"/>
              <w:rPr>
                <w:rFonts w:cs="Arial"/>
              </w:rPr>
            </w:pPr>
            <w:r w:rsidRPr="00860AC5">
              <w:rPr>
                <w:rFonts w:cs="Arial"/>
              </w:rPr>
              <w:t>24</w:t>
            </w:r>
            <w:r w:rsidR="0052046F" w:rsidRPr="00860AC5">
              <w:rPr>
                <w:rFonts w:cs="Arial"/>
              </w:rPr>
              <w:t xml:space="preserve"> mois</w:t>
            </w:r>
          </w:p>
        </w:tc>
      </w:tr>
      <w:tr w:rsidR="00D100C6" w:rsidRPr="00860AC5">
        <w:tc>
          <w:tcPr>
            <w:tcW w:w="3963" w:type="dxa"/>
            <w:tcBorders>
              <w:top w:val="single" w:sz="2" w:space="0" w:color="CCCCCC"/>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Affectation</w:t>
            </w:r>
          </w:p>
        </w:tc>
        <w:tc>
          <w:tcPr>
            <w:tcW w:w="5109" w:type="dxa"/>
            <w:tcBorders>
              <w:top w:val="single" w:sz="2" w:space="0" w:color="CCCCCC"/>
              <w:bottom w:val="single" w:sz="2" w:space="0" w:color="CCCCCC"/>
            </w:tcBorders>
            <w:shd w:val="clear" w:color="auto" w:fill="FFFFFF"/>
          </w:tcPr>
          <w:p w:rsidR="00D100C6" w:rsidRPr="00860AC5" w:rsidRDefault="00EC7C9B">
            <w:pPr>
              <w:pStyle w:val="Corpsdetexte"/>
              <w:spacing w:before="57" w:after="57"/>
              <w:rPr>
                <w:rFonts w:cs="Arial"/>
              </w:rPr>
            </w:pPr>
            <w:r>
              <w:rPr>
                <w:rFonts w:cs="Arial"/>
              </w:rPr>
              <w:t>OVSG-IPGP (et collaboration avec UA)</w:t>
            </w:r>
          </w:p>
        </w:tc>
      </w:tr>
      <w:tr w:rsidR="00D100C6" w:rsidRPr="00860AC5">
        <w:tc>
          <w:tcPr>
            <w:tcW w:w="3963" w:type="dxa"/>
            <w:tcBorders>
              <w:top w:val="single" w:sz="2" w:space="0" w:color="CCCCCC"/>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Rémunération</w:t>
            </w:r>
          </w:p>
        </w:tc>
        <w:tc>
          <w:tcPr>
            <w:tcW w:w="5109" w:type="dxa"/>
            <w:tcBorders>
              <w:top w:val="single" w:sz="2" w:space="0" w:color="CCCCCC"/>
              <w:bottom w:val="single" w:sz="2" w:space="0" w:color="CCCCCC"/>
            </w:tcBorders>
            <w:shd w:val="clear" w:color="auto" w:fill="FFFFFF"/>
          </w:tcPr>
          <w:p w:rsidR="00D100C6" w:rsidRPr="00860AC5" w:rsidRDefault="00D36C1A">
            <w:pPr>
              <w:pStyle w:val="Corpsdetexte"/>
              <w:spacing w:before="57" w:after="57"/>
              <w:rPr>
                <w:rFonts w:cs="Arial"/>
              </w:rPr>
            </w:pPr>
            <w:r w:rsidRPr="00860AC5">
              <w:rPr>
                <w:rFonts w:cs="Arial"/>
              </w:rPr>
              <w:t>La rémunération dépend de l’expérience du candidat </w:t>
            </w:r>
            <w:r w:rsidR="00EC7C9B">
              <w:rPr>
                <w:rFonts w:cs="Arial"/>
              </w:rPr>
              <w:t>(+ prime de vie cher pour la Guadeloupe)</w:t>
            </w:r>
          </w:p>
        </w:tc>
      </w:tr>
      <w:tr w:rsidR="00D100C6" w:rsidRPr="00860AC5">
        <w:tc>
          <w:tcPr>
            <w:tcW w:w="3963" w:type="dxa"/>
            <w:tcBorders>
              <w:top w:val="single" w:sz="2" w:space="0" w:color="CCCCCC"/>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Date d’embauche prévue</w:t>
            </w:r>
          </w:p>
        </w:tc>
        <w:tc>
          <w:tcPr>
            <w:tcW w:w="5109" w:type="dxa"/>
            <w:tcBorders>
              <w:top w:val="single" w:sz="2" w:space="0" w:color="CCCCCC"/>
              <w:bottom w:val="single" w:sz="2" w:space="0" w:color="CCCCCC"/>
            </w:tcBorders>
            <w:shd w:val="clear" w:color="auto" w:fill="FFFFFF"/>
          </w:tcPr>
          <w:p w:rsidR="00D100C6" w:rsidRPr="00860AC5" w:rsidRDefault="00EC7C9B">
            <w:pPr>
              <w:pStyle w:val="Corpsdetexte"/>
              <w:spacing w:before="57" w:after="57"/>
              <w:rPr>
                <w:rFonts w:cs="Arial"/>
              </w:rPr>
            </w:pPr>
            <w:r>
              <w:rPr>
                <w:rFonts w:cs="Arial"/>
              </w:rPr>
              <w:t>Aout - septembre</w:t>
            </w:r>
            <w:r w:rsidR="00725828" w:rsidRPr="00860AC5">
              <w:rPr>
                <w:rFonts w:cs="Arial"/>
              </w:rPr>
              <w:t xml:space="preserve"> 2026</w:t>
            </w:r>
          </w:p>
        </w:tc>
      </w:tr>
      <w:tr w:rsidR="00D100C6" w:rsidRPr="00860AC5">
        <w:tc>
          <w:tcPr>
            <w:tcW w:w="3963" w:type="dxa"/>
            <w:tcBorders>
              <w:top w:val="single" w:sz="2" w:space="0" w:color="CCCCCC"/>
              <w:bottom w:val="single" w:sz="2" w:space="0" w:color="CCCCCC"/>
            </w:tcBorders>
            <w:shd w:val="clear" w:color="auto" w:fill="FFFFFF"/>
          </w:tcPr>
          <w:p w:rsidR="00D100C6" w:rsidRPr="00860AC5" w:rsidRDefault="00C83A4C">
            <w:pPr>
              <w:pStyle w:val="Corpsdetexte"/>
              <w:spacing w:before="57" w:after="57"/>
              <w:rPr>
                <w:rFonts w:cs="Arial"/>
                <w:b/>
                <w:bCs/>
              </w:rPr>
            </w:pPr>
            <w:r w:rsidRPr="00860AC5">
              <w:rPr>
                <w:rFonts w:cs="Arial"/>
                <w:b/>
                <w:bCs/>
              </w:rPr>
              <w:t>Lieu</w:t>
            </w:r>
          </w:p>
        </w:tc>
        <w:tc>
          <w:tcPr>
            <w:tcW w:w="5109" w:type="dxa"/>
            <w:tcBorders>
              <w:top w:val="single" w:sz="2" w:space="0" w:color="CCCCCC"/>
              <w:bottom w:val="single" w:sz="2" w:space="0" w:color="CCCCCC"/>
            </w:tcBorders>
            <w:shd w:val="clear" w:color="auto" w:fill="FFFFFF"/>
          </w:tcPr>
          <w:p w:rsidR="00EC7C9B" w:rsidRPr="007959A1" w:rsidRDefault="00EC7C9B" w:rsidP="00EC7C9B">
            <w:pPr>
              <w:pStyle w:val="Corpsdetexte"/>
              <w:spacing w:before="57" w:after="57"/>
            </w:pPr>
            <w:r w:rsidRPr="007959A1">
              <w:t>Observatoire Volcanologique et Sismologique de Guadeloupe</w:t>
            </w:r>
          </w:p>
          <w:p w:rsidR="00D100C6" w:rsidRPr="00860AC5" w:rsidRDefault="00EC7C9B" w:rsidP="00EC7C9B">
            <w:pPr>
              <w:pStyle w:val="Corpsdetexte"/>
              <w:spacing w:before="57" w:after="57"/>
              <w:rPr>
                <w:rFonts w:cs="Arial"/>
              </w:rPr>
            </w:pPr>
            <w:r w:rsidRPr="007959A1">
              <w:t xml:space="preserve">Institut de physique du globe de Paris, Le </w:t>
            </w:r>
            <w:proofErr w:type="spellStart"/>
            <w:r w:rsidRPr="007959A1">
              <w:t>Houelmont</w:t>
            </w:r>
            <w:proofErr w:type="spellEnd"/>
            <w:r w:rsidRPr="007959A1">
              <w:t xml:space="preserve"> - 97113 Gourbeyre - La Guadeloupe</w:t>
            </w:r>
          </w:p>
        </w:tc>
      </w:tr>
    </w:tbl>
    <w:p w:rsidR="00D100C6" w:rsidRPr="00860AC5" w:rsidRDefault="00644AF4" w:rsidP="003B4985">
      <w:pPr>
        <w:pStyle w:val="Titre3"/>
        <w:numPr>
          <w:ilvl w:val="0"/>
          <w:numId w:val="0"/>
        </w:numPr>
        <w:jc w:val="both"/>
        <w:rPr>
          <w:rFonts w:cs="Arial"/>
        </w:rPr>
      </w:pPr>
      <w:bookmarkStart w:id="2" w:name="__RefHeading___Toc896_2765008246"/>
      <w:bookmarkEnd w:id="2"/>
      <w:r w:rsidRPr="007A65B8">
        <w:rPr>
          <w:rFonts w:cs="Arial"/>
        </w:rPr>
        <w:t>L'Observatoire volcanologique et sismologique de la Guadeloupe</w:t>
      </w:r>
      <w:r w:rsidR="003B4985">
        <w:rPr>
          <w:rFonts w:cs="Arial"/>
        </w:rPr>
        <w:t xml:space="preserve"> (OVSG)</w:t>
      </w:r>
      <w:r w:rsidRPr="007A65B8">
        <w:rPr>
          <w:rFonts w:cs="Arial"/>
        </w:rPr>
        <w:t xml:space="preserve"> </w:t>
      </w:r>
      <w:r>
        <w:rPr>
          <w:rFonts w:cs="Arial"/>
        </w:rPr>
        <w:t>et l</w:t>
      </w:r>
      <w:r w:rsidR="00C83A4C" w:rsidRPr="00860AC5">
        <w:rPr>
          <w:rFonts w:cs="Arial"/>
        </w:rPr>
        <w:t>’institut de physique du globe de Paris</w:t>
      </w:r>
    </w:p>
    <w:p w:rsidR="00D100C6" w:rsidRDefault="00C83A4C" w:rsidP="003B4985">
      <w:pPr>
        <w:pStyle w:val="Corpsdetexte"/>
        <w:jc w:val="both"/>
        <w:rPr>
          <w:rFonts w:cs="Arial"/>
        </w:rPr>
      </w:pPr>
      <w:r w:rsidRPr="00860AC5">
        <w:rPr>
          <w:rFonts w:cs="Arial"/>
        </w:rPr>
        <w:t>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Les thématiques de recherche sont structurées à travers 4 grands thèmes fédérateurs : Intérieurs de la Terre et des planètes, Risques naturels, Système Terre, Origines. 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rsidR="007A65B8" w:rsidRPr="007A65B8" w:rsidRDefault="007A65B8" w:rsidP="003B4985">
      <w:pPr>
        <w:pStyle w:val="Corpsdetexte"/>
        <w:jc w:val="both"/>
        <w:rPr>
          <w:rFonts w:cs="Arial"/>
        </w:rPr>
      </w:pPr>
      <w:r w:rsidRPr="007A65B8">
        <w:rPr>
          <w:rFonts w:cs="Arial"/>
        </w:rPr>
        <w:t xml:space="preserve">L'Observatoire volcanologique et sismologique de la Guadeloupe (https://www.ipgp.fr/observation/ovs/ovsg/) est chargé de surveiller (1) l'activité du volcan La Soufrière de Guadeloupe, situé sur l'île de Basse-Terre, et (2) de la sismicité régionale (Guadeloupe et îles voisines) liée à l'activité tectonique de l'arc des Petites Antilles. L'OVSG, composé de 12 personnes, </w:t>
      </w:r>
      <w:r>
        <w:rPr>
          <w:rFonts w:cs="Arial"/>
        </w:rPr>
        <w:t>opère</w:t>
      </w:r>
      <w:r w:rsidRPr="007A65B8">
        <w:rPr>
          <w:rFonts w:cs="Arial"/>
        </w:rPr>
        <w:t xml:space="preserve"> un réseau sismique et géodésique dense, dispose d'installations d'analyse et d'instruments de mesure portables pour surveiller la composition et les températures des gaz fumeroliens et des sources </w:t>
      </w:r>
      <w:r>
        <w:rPr>
          <w:rFonts w:cs="Arial"/>
        </w:rPr>
        <w:t>thermales</w:t>
      </w:r>
      <w:r w:rsidRPr="007A65B8">
        <w:rPr>
          <w:rFonts w:cs="Arial"/>
        </w:rPr>
        <w:t xml:space="preserve"> de La Soufrière (</w:t>
      </w:r>
      <w:proofErr w:type="spellStart"/>
      <w:r w:rsidRPr="007A65B8">
        <w:rPr>
          <w:rFonts w:cs="Arial"/>
        </w:rPr>
        <w:t>multigaz</w:t>
      </w:r>
      <w:proofErr w:type="spellEnd"/>
      <w:r w:rsidRPr="007A65B8">
        <w:rPr>
          <w:rFonts w:cs="Arial"/>
        </w:rPr>
        <w:t>, spectrométrie de masse à quadripôle, chromatographie ionique).</w:t>
      </w:r>
    </w:p>
    <w:p w:rsidR="00576F82" w:rsidRDefault="00576F82" w:rsidP="00D36C1A">
      <w:pPr>
        <w:pStyle w:val="Titre3"/>
        <w:rPr>
          <w:rFonts w:cs="Arial"/>
        </w:rPr>
      </w:pPr>
      <w:bookmarkStart w:id="3" w:name="__RefHeading___Toc898_2765008246"/>
      <w:bookmarkStart w:id="4" w:name="__RefHeading___Toc900_2765008246"/>
      <w:bookmarkEnd w:id="3"/>
      <w:bookmarkEnd w:id="4"/>
      <w:r w:rsidRPr="00576F82">
        <w:rPr>
          <w:rFonts w:cs="Arial"/>
        </w:rPr>
        <w:t xml:space="preserve">Le laboratoire LARGE de l'Université des Antilles </w:t>
      </w:r>
    </w:p>
    <w:p w:rsidR="00576F82" w:rsidRPr="00576F82" w:rsidRDefault="00576F82" w:rsidP="00576F82">
      <w:pPr>
        <w:pStyle w:val="Titre3"/>
        <w:jc w:val="both"/>
        <w:rPr>
          <w:rFonts w:cs="Arial"/>
          <w:bCs w:val="0"/>
          <w:color w:val="403C41"/>
          <w:sz w:val="17"/>
        </w:rPr>
      </w:pPr>
      <w:r w:rsidRPr="00576F82">
        <w:rPr>
          <w:rFonts w:cs="Arial"/>
          <w:bCs w:val="0"/>
          <w:color w:val="403C41"/>
          <w:sz w:val="17"/>
        </w:rPr>
        <w:t>La personne recrutée collaborera avec le laboratoire LARGE, une équipe de recherche en géosciences et en énergie de l'Université des Antilles, située en Guadeloupe (Antilles françaises). Ses membres travaillent sur des thèmes scientifiques liés aux risques naturels et anthropiques, aux énergies renouvelables et, plus largement, aux questions environnementales. Il rassemble ainsi des spécialistes de la physique des océans, de l'atmosphère et de la Terre solide, ainsi que des spécialistes de l'énergie et du génie des procédés</w:t>
      </w:r>
      <w:r>
        <w:rPr>
          <w:rFonts w:cs="Arial"/>
          <w:bCs w:val="0"/>
          <w:color w:val="403C41"/>
          <w:sz w:val="17"/>
        </w:rPr>
        <w:t xml:space="preserve"> </w:t>
      </w:r>
      <w:r w:rsidRPr="00576F82">
        <w:rPr>
          <w:rFonts w:cs="Arial"/>
          <w:bCs w:val="0"/>
          <w:color w:val="403C41"/>
          <w:sz w:val="17"/>
        </w:rPr>
        <w:t>(http://www.univ-ag.fr/recherche/structures-de-recherche/large-laboratoire-recherche-en-geosciences-energies)</w:t>
      </w:r>
      <w:r>
        <w:rPr>
          <w:rFonts w:cs="Arial"/>
          <w:bCs w:val="0"/>
          <w:color w:val="403C41"/>
          <w:sz w:val="17"/>
        </w:rPr>
        <w:t>.</w:t>
      </w:r>
    </w:p>
    <w:p w:rsidR="00D36C1A" w:rsidRPr="00860AC5" w:rsidRDefault="00055939" w:rsidP="00D36C1A">
      <w:pPr>
        <w:pStyle w:val="Titre3"/>
        <w:rPr>
          <w:rFonts w:cs="Arial"/>
        </w:rPr>
      </w:pPr>
      <w:r>
        <w:rPr>
          <w:rFonts w:cs="Arial"/>
        </w:rPr>
        <w:t xml:space="preserve">Le projet </w:t>
      </w:r>
      <w:r w:rsidRPr="009D5946">
        <w:rPr>
          <w:szCs w:val="21"/>
          <w:lang w:val="en-GB"/>
        </w:rPr>
        <w:t>SOUFRIERE FACTORY</w:t>
      </w:r>
    </w:p>
    <w:p w:rsidR="00055939" w:rsidRDefault="00055939" w:rsidP="00055939">
      <w:pPr>
        <w:pStyle w:val="Corpsdetexte"/>
        <w:jc w:val="both"/>
        <w:rPr>
          <w:rFonts w:cs="Arial"/>
        </w:rPr>
      </w:pPr>
      <w:r w:rsidRPr="00055939">
        <w:rPr>
          <w:rFonts w:cs="Arial"/>
        </w:rPr>
        <w:t xml:space="preserve">SOUFRIERE FACTORY est un projet financé par l'État français, la Région Guadeloupe et le FEDER pour la période 2025-2029, dans le cadre du Contrat de convergence et de transformation de la Guadeloupe (CCTG). Ce projet propose une approche </w:t>
      </w:r>
      <w:r w:rsidRPr="00055939">
        <w:rPr>
          <w:rFonts w:cs="Arial"/>
        </w:rPr>
        <w:lastRenderedPageBreak/>
        <w:t xml:space="preserve">intégrée de l'ensemble des processus à l'œuvre au sein du système volcanique de La Soufrière en Guadeloupe, depuis sa source magmatique et son système hydrothermal jusqu'à la surface. Le volcan de la Soufrière en Guadeloupe est à la fois le système hydrothermal le plus actif du territoire français et un stratovolcan explosif présentant une </w:t>
      </w:r>
      <w:r>
        <w:rPr>
          <w:rFonts w:cs="Arial"/>
        </w:rPr>
        <w:t>réactivation</w:t>
      </w:r>
      <w:r w:rsidRPr="00055939">
        <w:rPr>
          <w:rFonts w:cs="Arial"/>
        </w:rPr>
        <w:t xml:space="preserve"> croissante. La compréhension de ce système constitue un défi majeur pour les scientifiques et les autorités en raison (1) des risques liés à la reprise de l'activité éruptive, (2) du potentiel géothermique associé à un flux thermique élevé, et (3) des impacts de l'activité hydrothermale et volcanique sur les ressources en eau, l'environnement et la santé.</w:t>
      </w:r>
    </w:p>
    <w:p w:rsidR="00D100C6" w:rsidRPr="00860AC5" w:rsidRDefault="00C83A4C" w:rsidP="004B3257">
      <w:pPr>
        <w:pStyle w:val="Titre3"/>
        <w:rPr>
          <w:rFonts w:cs="Arial"/>
        </w:rPr>
      </w:pPr>
      <w:r w:rsidRPr="00860AC5">
        <w:rPr>
          <w:rFonts w:cs="Arial"/>
        </w:rPr>
        <w:t>Missions</w:t>
      </w:r>
    </w:p>
    <w:p w:rsidR="001C1B75" w:rsidRDefault="00055939" w:rsidP="00543524">
      <w:pPr>
        <w:pStyle w:val="Titre3"/>
        <w:jc w:val="both"/>
        <w:rPr>
          <w:rFonts w:cs="Arial"/>
          <w:bCs w:val="0"/>
          <w:color w:val="403C41"/>
          <w:sz w:val="17"/>
        </w:rPr>
      </w:pPr>
      <w:r w:rsidRPr="00055939">
        <w:rPr>
          <w:rFonts w:cs="Arial"/>
          <w:bCs w:val="0"/>
          <w:color w:val="403C41"/>
          <w:sz w:val="17"/>
        </w:rPr>
        <w:t>Le chercheur modélisera la structure et l'évolution du système hydrothermal de la Soufrière de Guadeloupe à l'aide :</w:t>
      </w:r>
    </w:p>
    <w:p w:rsidR="001C1B75" w:rsidRDefault="00055939" w:rsidP="00543524">
      <w:pPr>
        <w:pStyle w:val="Titre4"/>
        <w:numPr>
          <w:ilvl w:val="0"/>
          <w:numId w:val="9"/>
        </w:numPr>
        <w:jc w:val="both"/>
        <w:rPr>
          <w:rFonts w:ascii="Arial" w:hAnsi="Arial" w:cs="Arial"/>
          <w:bCs w:val="0"/>
          <w:iCs w:val="0"/>
          <w:color w:val="403C41"/>
          <w:sz w:val="17"/>
          <w:szCs w:val="28"/>
        </w:rPr>
      </w:pPr>
      <w:r w:rsidRPr="001C1B75">
        <w:rPr>
          <w:rFonts w:ascii="Arial" w:hAnsi="Arial" w:cs="Arial"/>
          <w:bCs w:val="0"/>
          <w:iCs w:val="0"/>
          <w:color w:val="403C41"/>
          <w:sz w:val="17"/>
          <w:szCs w:val="28"/>
        </w:rPr>
        <w:t>des séries chronologiques de données géochimiques acquises par l'OVSG sur les gaz fumeroliens (espèces majeures et mineures), le lac</w:t>
      </w:r>
      <w:r w:rsidR="00950DB1">
        <w:rPr>
          <w:rFonts w:ascii="Arial" w:hAnsi="Arial" w:cs="Arial"/>
          <w:bCs w:val="0"/>
          <w:iCs w:val="0"/>
          <w:color w:val="403C41"/>
          <w:sz w:val="17"/>
          <w:szCs w:val="28"/>
        </w:rPr>
        <w:t xml:space="preserve"> </w:t>
      </w:r>
      <w:proofErr w:type="spellStart"/>
      <w:r w:rsidR="00950DB1">
        <w:rPr>
          <w:rFonts w:ascii="Arial" w:hAnsi="Arial" w:cs="Arial"/>
          <w:bCs w:val="0"/>
          <w:iCs w:val="0"/>
          <w:color w:val="403C41"/>
          <w:sz w:val="17"/>
          <w:szCs w:val="28"/>
        </w:rPr>
        <w:t>Tarissan</w:t>
      </w:r>
      <w:proofErr w:type="spellEnd"/>
      <w:r w:rsidRPr="001C1B75">
        <w:rPr>
          <w:rFonts w:ascii="Arial" w:hAnsi="Arial" w:cs="Arial"/>
          <w:bCs w:val="0"/>
          <w:iCs w:val="0"/>
          <w:color w:val="403C41"/>
          <w:sz w:val="17"/>
          <w:szCs w:val="28"/>
        </w:rPr>
        <w:t xml:space="preserve"> </w:t>
      </w:r>
      <w:r w:rsidR="00950DB1">
        <w:rPr>
          <w:rFonts w:ascii="Arial" w:hAnsi="Arial" w:cs="Arial"/>
          <w:bCs w:val="0"/>
          <w:iCs w:val="0"/>
          <w:color w:val="403C41"/>
          <w:sz w:val="17"/>
          <w:szCs w:val="28"/>
        </w:rPr>
        <w:t xml:space="preserve">en ébullition </w:t>
      </w:r>
      <w:r w:rsidRPr="001C1B75">
        <w:rPr>
          <w:rFonts w:ascii="Arial" w:hAnsi="Arial" w:cs="Arial"/>
          <w:bCs w:val="0"/>
          <w:iCs w:val="0"/>
          <w:color w:val="403C41"/>
          <w:sz w:val="17"/>
          <w:szCs w:val="28"/>
        </w:rPr>
        <w:t xml:space="preserve">et les sources chaudes (cations et anions majeurs, éléments traces, Eh-pH…), le dégazage diffus </w:t>
      </w:r>
      <w:r w:rsidRPr="001C1B75">
        <w:rPr>
          <w:rFonts w:ascii="Arial" w:hAnsi="Arial" w:cs="Arial" w:hint="eastAsia"/>
          <w:bCs w:val="0"/>
          <w:iCs w:val="0"/>
          <w:color w:val="403C41"/>
          <w:sz w:val="17"/>
          <w:szCs w:val="28"/>
        </w:rPr>
        <w:t>du sol (CO</w:t>
      </w:r>
      <w:r w:rsidRPr="001C1B75">
        <w:rPr>
          <w:rFonts w:ascii="Arial" w:hAnsi="Arial" w:cs="Arial" w:hint="eastAsia"/>
          <w:bCs w:val="0"/>
          <w:iCs w:val="0"/>
          <w:color w:val="403C41"/>
          <w:sz w:val="17"/>
          <w:szCs w:val="28"/>
        </w:rPr>
        <w:t>₂</w:t>
      </w:r>
      <w:r w:rsidRPr="001C1B75">
        <w:rPr>
          <w:rFonts w:ascii="Arial" w:hAnsi="Arial" w:cs="Arial" w:hint="eastAsia"/>
          <w:bCs w:val="0"/>
          <w:iCs w:val="0"/>
          <w:color w:val="403C41"/>
          <w:sz w:val="17"/>
          <w:szCs w:val="28"/>
        </w:rPr>
        <w:t xml:space="preserve">), la composition des </w:t>
      </w:r>
      <w:r w:rsidR="00950DB1">
        <w:rPr>
          <w:rFonts w:ascii="Arial" w:hAnsi="Arial" w:cs="Arial"/>
          <w:bCs w:val="0"/>
          <w:iCs w:val="0"/>
          <w:color w:val="403C41"/>
          <w:sz w:val="17"/>
          <w:szCs w:val="28"/>
        </w:rPr>
        <w:t>fumeroles</w:t>
      </w:r>
      <w:r w:rsidRPr="001C1B75">
        <w:rPr>
          <w:rFonts w:ascii="Arial" w:hAnsi="Arial" w:cs="Arial" w:hint="eastAsia"/>
          <w:bCs w:val="0"/>
          <w:iCs w:val="0"/>
          <w:color w:val="403C41"/>
          <w:sz w:val="17"/>
          <w:szCs w:val="28"/>
        </w:rPr>
        <w:t xml:space="preserve"> (rapports SO</w:t>
      </w:r>
      <w:r w:rsidRPr="001C1B75">
        <w:rPr>
          <w:rFonts w:ascii="Arial" w:hAnsi="Arial" w:cs="Arial" w:hint="eastAsia"/>
          <w:bCs w:val="0"/>
          <w:iCs w:val="0"/>
          <w:color w:val="403C41"/>
          <w:sz w:val="17"/>
          <w:szCs w:val="28"/>
        </w:rPr>
        <w:t>₂</w:t>
      </w:r>
      <w:r w:rsidRPr="001C1B75">
        <w:rPr>
          <w:rFonts w:ascii="Arial" w:hAnsi="Arial" w:cs="Arial" w:hint="eastAsia"/>
          <w:bCs w:val="0"/>
          <w:iCs w:val="0"/>
          <w:color w:val="403C41"/>
          <w:sz w:val="17"/>
          <w:szCs w:val="28"/>
        </w:rPr>
        <w:t>/H</w:t>
      </w:r>
      <w:r w:rsidRPr="001C1B75">
        <w:rPr>
          <w:rFonts w:ascii="Arial" w:hAnsi="Arial" w:cs="Arial" w:hint="eastAsia"/>
          <w:bCs w:val="0"/>
          <w:iCs w:val="0"/>
          <w:color w:val="403C41"/>
          <w:sz w:val="17"/>
          <w:szCs w:val="28"/>
        </w:rPr>
        <w:t>₂</w:t>
      </w:r>
      <w:r w:rsidRPr="001C1B75">
        <w:rPr>
          <w:rFonts w:ascii="Arial" w:hAnsi="Arial" w:cs="Arial" w:hint="eastAsia"/>
          <w:bCs w:val="0"/>
          <w:iCs w:val="0"/>
          <w:color w:val="403C41"/>
          <w:sz w:val="17"/>
          <w:szCs w:val="28"/>
        </w:rPr>
        <w:t xml:space="preserve">S et C/S) </w:t>
      </w:r>
      <w:r w:rsidRPr="001C1B75">
        <w:rPr>
          <w:rFonts w:ascii="Arial" w:hAnsi="Arial" w:cs="Arial" w:hint="eastAsia"/>
          <w:bCs w:val="0"/>
          <w:iCs w:val="0"/>
          <w:color w:val="403C41"/>
          <w:sz w:val="17"/>
          <w:szCs w:val="28"/>
        </w:rPr>
        <w:t>…</w:t>
      </w:r>
    </w:p>
    <w:p w:rsidR="001C1B75" w:rsidRPr="001C1B75"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et</w:t>
      </w:r>
      <w:proofErr w:type="gramEnd"/>
      <w:r w:rsidRPr="001C1B75">
        <w:rPr>
          <w:rFonts w:ascii="Arial" w:hAnsi="Arial" w:cs="Arial"/>
          <w:bCs w:val="0"/>
          <w:iCs w:val="0"/>
          <w:color w:val="403C41"/>
          <w:sz w:val="17"/>
          <w:szCs w:val="28"/>
        </w:rPr>
        <w:t>/ou de traceurs isotopiques établis fournissant des contraintes complémentaires sur le système hydrothermal (par exemple O et H) ou sur le forçage magmatique profond (</w:t>
      </w:r>
      <w:r w:rsidRPr="00950DB1">
        <w:rPr>
          <w:rFonts w:ascii="Arial" w:hAnsi="Arial" w:cs="Arial"/>
          <w:bCs w:val="0"/>
          <w:iCs w:val="0"/>
          <w:color w:val="403C41"/>
          <w:sz w:val="17"/>
          <w:szCs w:val="28"/>
          <w:vertAlign w:val="superscript"/>
        </w:rPr>
        <w:t>3</w:t>
      </w:r>
      <w:r w:rsidRPr="001C1B75">
        <w:rPr>
          <w:rFonts w:ascii="Arial" w:hAnsi="Arial" w:cs="Arial"/>
          <w:bCs w:val="0"/>
          <w:iCs w:val="0"/>
          <w:color w:val="403C41"/>
          <w:sz w:val="17"/>
          <w:szCs w:val="28"/>
        </w:rPr>
        <w:t>He/</w:t>
      </w:r>
      <w:r w:rsidRPr="00950DB1">
        <w:rPr>
          <w:rFonts w:ascii="Arial" w:hAnsi="Arial" w:cs="Arial"/>
          <w:bCs w:val="0"/>
          <w:iCs w:val="0"/>
          <w:color w:val="403C41"/>
          <w:sz w:val="17"/>
          <w:szCs w:val="28"/>
          <w:vertAlign w:val="superscript"/>
        </w:rPr>
        <w:t>4</w:t>
      </w:r>
      <w:r w:rsidRPr="001C1B75">
        <w:rPr>
          <w:rFonts w:ascii="Arial" w:hAnsi="Arial" w:cs="Arial"/>
          <w:bCs w:val="0"/>
          <w:iCs w:val="0"/>
          <w:color w:val="403C41"/>
          <w:sz w:val="17"/>
          <w:szCs w:val="28"/>
        </w:rPr>
        <w:t>He).</w:t>
      </w:r>
    </w:p>
    <w:p w:rsidR="001C1B75" w:rsidRPr="001C1B75"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et</w:t>
      </w:r>
      <w:proofErr w:type="gramEnd"/>
      <w:r w:rsidRPr="001C1B75">
        <w:rPr>
          <w:rFonts w:ascii="Arial" w:hAnsi="Arial" w:cs="Arial"/>
          <w:bCs w:val="0"/>
          <w:iCs w:val="0"/>
          <w:color w:val="403C41"/>
          <w:sz w:val="17"/>
          <w:szCs w:val="28"/>
        </w:rPr>
        <w:t>/ou de modèles thermodynamiques contraignant les conditions (P, T, état redox) dans lesquelles les gaz ou fluides hydrothermaux s'équilibrent</w:t>
      </w:r>
    </w:p>
    <w:p w:rsidR="001C1B75" w:rsidRPr="001C1B75"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et</w:t>
      </w:r>
      <w:proofErr w:type="gramEnd"/>
      <w:r w:rsidRPr="001C1B75">
        <w:rPr>
          <w:rFonts w:ascii="Arial" w:hAnsi="Arial" w:cs="Arial"/>
          <w:bCs w:val="0"/>
          <w:iCs w:val="0"/>
          <w:color w:val="403C41"/>
          <w:sz w:val="17"/>
          <w:szCs w:val="28"/>
        </w:rPr>
        <w:t>/ou, de nouvelles méthodes et de nouveaux traceurs géochimiques fournissant des contraintes complémentaires sur le système hydrothermal et/ou la source magmatique profonde</w:t>
      </w:r>
    </w:p>
    <w:p w:rsidR="001C1B75" w:rsidRDefault="00055939" w:rsidP="00543524">
      <w:pPr>
        <w:pStyle w:val="Titre3"/>
        <w:jc w:val="both"/>
        <w:rPr>
          <w:rFonts w:cs="Arial"/>
          <w:bCs w:val="0"/>
          <w:color w:val="403C41"/>
          <w:sz w:val="17"/>
        </w:rPr>
      </w:pPr>
      <w:r w:rsidRPr="00055939">
        <w:rPr>
          <w:rFonts w:cs="Arial"/>
          <w:bCs w:val="0"/>
          <w:color w:val="403C41"/>
          <w:sz w:val="17"/>
        </w:rPr>
        <w:t>Un objectif majeur est d’utiliser les données géochimiques, conjointement avec les données sismiques, géodésiques (GNSS) et pluviométriques disponibles, pour caractériser l’activité volcanique en cours, qui a débuté en 1992 et s’est accélérée en 2007. Les questions scientifiques abordées comprennent, sans s’y limiter, les suivantes :</w:t>
      </w:r>
    </w:p>
    <w:p w:rsidR="001C1B75" w:rsidRPr="001C1B75"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l’influence</w:t>
      </w:r>
      <w:proofErr w:type="gramEnd"/>
      <w:r w:rsidRPr="001C1B75">
        <w:rPr>
          <w:rFonts w:ascii="Arial" w:hAnsi="Arial" w:cs="Arial"/>
          <w:bCs w:val="0"/>
          <w:iCs w:val="0"/>
          <w:color w:val="403C41"/>
          <w:sz w:val="17"/>
          <w:szCs w:val="28"/>
        </w:rPr>
        <w:t xml:space="preserve"> relative des processus de forçage internes (magmatiques) et externes (météorologiques) sur l’activité actuelle</w:t>
      </w:r>
    </w:p>
    <w:p w:rsidR="001C1B75" w:rsidRPr="001C1B75"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l’origine</w:t>
      </w:r>
      <w:proofErr w:type="gramEnd"/>
      <w:r w:rsidRPr="001C1B75">
        <w:rPr>
          <w:rFonts w:ascii="Arial" w:hAnsi="Arial" w:cs="Arial"/>
          <w:bCs w:val="0"/>
          <w:iCs w:val="0"/>
          <w:color w:val="403C41"/>
          <w:sz w:val="17"/>
          <w:szCs w:val="28"/>
        </w:rPr>
        <w:t xml:space="preserve"> des gaz magmatiques alimentant le système hydrothermal de La Soufrière : dégazage dynamique (magma ascendant/en décompression) par opposition au dégazage statique (second </w:t>
      </w:r>
      <w:r w:rsidR="00543524">
        <w:rPr>
          <w:rFonts w:ascii="Arial" w:hAnsi="Arial" w:cs="Arial"/>
          <w:bCs w:val="0"/>
          <w:iCs w:val="0"/>
          <w:color w:val="403C41"/>
          <w:sz w:val="17"/>
          <w:szCs w:val="28"/>
        </w:rPr>
        <w:t>dégazage</w:t>
      </w:r>
      <w:r w:rsidRPr="001C1B75">
        <w:rPr>
          <w:rFonts w:ascii="Arial" w:hAnsi="Arial" w:cs="Arial"/>
          <w:bCs w:val="0"/>
          <w:iCs w:val="0"/>
          <w:color w:val="403C41"/>
          <w:sz w:val="17"/>
          <w:szCs w:val="28"/>
        </w:rPr>
        <w:t xml:space="preserve"> d’une intrusion magmatique se refroidissant et se cristallisant lentement)</w:t>
      </w:r>
    </w:p>
    <w:p w:rsidR="001C1B75" w:rsidRPr="008A6C50" w:rsidRDefault="00055939" w:rsidP="00543524">
      <w:pPr>
        <w:pStyle w:val="Titre4"/>
        <w:numPr>
          <w:ilvl w:val="0"/>
          <w:numId w:val="9"/>
        </w:numPr>
        <w:jc w:val="both"/>
        <w:rPr>
          <w:rFonts w:ascii="Arial" w:hAnsi="Arial" w:cs="Arial"/>
          <w:bCs w:val="0"/>
          <w:iCs w:val="0"/>
          <w:color w:val="403C41"/>
          <w:sz w:val="17"/>
          <w:szCs w:val="28"/>
        </w:rPr>
      </w:pPr>
      <w:proofErr w:type="gramStart"/>
      <w:r w:rsidRPr="001C1B75">
        <w:rPr>
          <w:rFonts w:ascii="Arial" w:hAnsi="Arial" w:cs="Arial"/>
          <w:bCs w:val="0"/>
          <w:iCs w:val="0"/>
          <w:color w:val="403C41"/>
          <w:sz w:val="17"/>
          <w:szCs w:val="28"/>
        </w:rPr>
        <w:t>structure</w:t>
      </w:r>
      <w:proofErr w:type="gramEnd"/>
      <w:r w:rsidRPr="001C1B75">
        <w:rPr>
          <w:rFonts w:ascii="Arial" w:hAnsi="Arial" w:cs="Arial"/>
          <w:bCs w:val="0"/>
          <w:iCs w:val="0"/>
          <w:color w:val="403C41"/>
          <w:sz w:val="17"/>
          <w:szCs w:val="28"/>
        </w:rPr>
        <w:t xml:space="preserve"> et dynamique du système hydrothermal : lien entre le système central (lac </w:t>
      </w:r>
      <w:proofErr w:type="spellStart"/>
      <w:r w:rsidRPr="001C1B75">
        <w:rPr>
          <w:rFonts w:ascii="Arial" w:hAnsi="Arial" w:cs="Arial"/>
          <w:bCs w:val="0"/>
          <w:iCs w:val="0"/>
          <w:color w:val="403C41"/>
          <w:sz w:val="17"/>
          <w:szCs w:val="28"/>
        </w:rPr>
        <w:t>Tarissan</w:t>
      </w:r>
      <w:proofErr w:type="spellEnd"/>
      <w:r w:rsidRPr="001C1B75">
        <w:rPr>
          <w:rFonts w:ascii="Arial" w:hAnsi="Arial" w:cs="Arial"/>
          <w:bCs w:val="0"/>
          <w:iCs w:val="0"/>
          <w:color w:val="403C41"/>
          <w:sz w:val="17"/>
          <w:szCs w:val="28"/>
        </w:rPr>
        <w:t xml:space="preserve">) et les systèmes périphériques (sources </w:t>
      </w:r>
      <w:r w:rsidRPr="001C1B75">
        <w:rPr>
          <w:rFonts w:ascii="Arial" w:hAnsi="Arial" w:cs="Arial"/>
          <w:bCs w:val="0"/>
          <w:iCs w:val="0"/>
          <w:color w:val="403C41"/>
          <w:sz w:val="17"/>
          <w:szCs w:val="28"/>
        </w:rPr>
        <w:t>thermales</w:t>
      </w:r>
      <w:r w:rsidRPr="001C1B75">
        <w:rPr>
          <w:rFonts w:ascii="Arial" w:hAnsi="Arial" w:cs="Arial"/>
          <w:bCs w:val="0"/>
          <w:iCs w:val="0"/>
          <w:color w:val="403C41"/>
          <w:sz w:val="17"/>
          <w:szCs w:val="28"/>
        </w:rPr>
        <w:t>), déséquilibre chimique de l'eau minérale et temps de séjour des eaux thermales</w:t>
      </w:r>
      <w:r w:rsidRPr="001C1B75">
        <w:rPr>
          <w:rFonts w:ascii="Arial" w:hAnsi="Arial" w:cs="Arial"/>
          <w:bCs w:val="0"/>
          <w:iCs w:val="0"/>
          <w:color w:val="403C41"/>
          <w:sz w:val="17"/>
          <w:szCs w:val="28"/>
        </w:rPr>
        <w:t>.</w:t>
      </w:r>
    </w:p>
    <w:p w:rsidR="00677A61" w:rsidRPr="00677A61" w:rsidRDefault="00677A61" w:rsidP="00677A61">
      <w:pPr>
        <w:pStyle w:val="Titre3"/>
        <w:rPr>
          <w:rFonts w:cs="Arial"/>
        </w:rPr>
      </w:pPr>
      <w:r>
        <w:rPr>
          <w:rFonts w:cs="Arial"/>
        </w:rPr>
        <w:t>Principales fonctions</w:t>
      </w:r>
    </w:p>
    <w:p w:rsidR="00055939" w:rsidRPr="001C1B75" w:rsidRDefault="00055939" w:rsidP="008A6C50">
      <w:pPr>
        <w:pStyle w:val="Titre3"/>
        <w:jc w:val="both"/>
        <w:rPr>
          <w:rFonts w:cs="Arial" w:hint="eastAsia"/>
          <w:bCs w:val="0"/>
          <w:color w:val="403C41"/>
          <w:sz w:val="17"/>
        </w:rPr>
      </w:pPr>
      <w:r w:rsidRPr="008A6C50">
        <w:rPr>
          <w:rFonts w:cs="Arial" w:hint="eastAsia"/>
          <w:bCs w:val="0"/>
          <w:color w:val="403C41"/>
          <w:sz w:val="17"/>
        </w:rPr>
        <w:t xml:space="preserve">&gt; </w:t>
      </w:r>
      <w:r w:rsidR="00543524">
        <w:rPr>
          <w:rFonts w:cs="Arial"/>
          <w:bCs w:val="0"/>
          <w:color w:val="403C41"/>
          <w:sz w:val="17"/>
        </w:rPr>
        <w:t>T</w:t>
      </w:r>
      <w:r w:rsidRPr="008A6C50">
        <w:rPr>
          <w:rFonts w:cs="Arial" w:hint="eastAsia"/>
          <w:bCs w:val="0"/>
          <w:color w:val="403C41"/>
          <w:sz w:val="17"/>
        </w:rPr>
        <w:t xml:space="preserve">errain sur La </w:t>
      </w:r>
      <w:proofErr w:type="spellStart"/>
      <w:r w:rsidRPr="008A6C50">
        <w:rPr>
          <w:rFonts w:cs="Arial" w:hint="eastAsia"/>
          <w:bCs w:val="0"/>
          <w:color w:val="403C41"/>
          <w:sz w:val="17"/>
        </w:rPr>
        <w:t>Soufri</w:t>
      </w:r>
      <w:proofErr w:type="spellEnd"/>
      <w:r w:rsidRPr="008A6C50">
        <w:rPr>
          <w:rFonts w:cs="Arial" w:hint="eastAsia"/>
          <w:bCs w:val="0"/>
          <w:color w:val="403C41"/>
          <w:sz w:val="17"/>
        </w:rPr>
        <w:t>è</w:t>
      </w:r>
      <w:r w:rsidRPr="008A6C50">
        <w:rPr>
          <w:rFonts w:cs="Arial" w:hint="eastAsia"/>
          <w:bCs w:val="0"/>
          <w:color w:val="403C41"/>
          <w:sz w:val="17"/>
        </w:rPr>
        <w:t xml:space="preserve">re : </w:t>
      </w:r>
      <w:proofErr w:type="spellStart"/>
      <w:r w:rsidRPr="008A6C50">
        <w:rPr>
          <w:rFonts w:cs="Arial" w:hint="eastAsia"/>
          <w:bCs w:val="0"/>
          <w:color w:val="403C41"/>
          <w:sz w:val="17"/>
        </w:rPr>
        <w:t>pr</w:t>
      </w:r>
      <w:proofErr w:type="spellEnd"/>
      <w:r w:rsidRPr="008A6C50">
        <w:rPr>
          <w:rFonts w:cs="Arial" w:hint="eastAsia"/>
          <w:bCs w:val="0"/>
          <w:color w:val="403C41"/>
          <w:sz w:val="17"/>
        </w:rPr>
        <w:t>é</w:t>
      </w:r>
      <w:r w:rsidRPr="008A6C50">
        <w:rPr>
          <w:rFonts w:cs="Arial" w:hint="eastAsia"/>
          <w:bCs w:val="0"/>
          <w:color w:val="403C41"/>
          <w:sz w:val="17"/>
        </w:rPr>
        <w:t>l</w:t>
      </w:r>
      <w:r w:rsidRPr="008A6C50">
        <w:rPr>
          <w:rFonts w:cs="Arial" w:hint="eastAsia"/>
          <w:bCs w:val="0"/>
          <w:color w:val="403C41"/>
          <w:sz w:val="17"/>
        </w:rPr>
        <w:t>è</w:t>
      </w:r>
      <w:proofErr w:type="spellStart"/>
      <w:r w:rsidRPr="008A6C50">
        <w:rPr>
          <w:rFonts w:cs="Arial" w:hint="eastAsia"/>
          <w:bCs w:val="0"/>
          <w:color w:val="403C41"/>
          <w:sz w:val="17"/>
        </w:rPr>
        <w:t>vement</w:t>
      </w:r>
      <w:proofErr w:type="spellEnd"/>
      <w:r w:rsidRPr="008A6C50">
        <w:rPr>
          <w:rFonts w:cs="Arial" w:hint="eastAsia"/>
          <w:bCs w:val="0"/>
          <w:color w:val="403C41"/>
          <w:sz w:val="17"/>
        </w:rPr>
        <w:t xml:space="preserve"> d'</w:t>
      </w:r>
      <w:r w:rsidRPr="008A6C50">
        <w:rPr>
          <w:rFonts w:cs="Arial" w:hint="eastAsia"/>
          <w:bCs w:val="0"/>
          <w:color w:val="403C41"/>
          <w:sz w:val="17"/>
        </w:rPr>
        <w:t>é</w:t>
      </w:r>
      <w:proofErr w:type="spellStart"/>
      <w:r w:rsidRPr="008A6C50">
        <w:rPr>
          <w:rFonts w:cs="Arial" w:hint="eastAsia"/>
          <w:bCs w:val="0"/>
          <w:color w:val="403C41"/>
          <w:sz w:val="17"/>
        </w:rPr>
        <w:t>chantillons</w:t>
      </w:r>
      <w:proofErr w:type="spellEnd"/>
      <w:r w:rsidRPr="008A6C50">
        <w:rPr>
          <w:rFonts w:cs="Arial" w:hint="eastAsia"/>
          <w:bCs w:val="0"/>
          <w:color w:val="403C41"/>
          <w:sz w:val="17"/>
        </w:rPr>
        <w:t xml:space="preserve"> de gaz fumeroliens et d'eaux thermales, mesures in situ (composition du panache, temp</w:t>
      </w:r>
      <w:r w:rsidRPr="008A6C50">
        <w:rPr>
          <w:rFonts w:cs="Arial" w:hint="eastAsia"/>
          <w:bCs w:val="0"/>
          <w:color w:val="403C41"/>
          <w:sz w:val="17"/>
        </w:rPr>
        <w:t>é</w:t>
      </w:r>
      <w:r w:rsidRPr="008A6C50">
        <w:rPr>
          <w:rFonts w:cs="Arial" w:hint="eastAsia"/>
          <w:bCs w:val="0"/>
          <w:color w:val="403C41"/>
          <w:sz w:val="17"/>
        </w:rPr>
        <w:t>rature des fumerolles, d</w:t>
      </w:r>
      <w:r w:rsidRPr="008A6C50">
        <w:rPr>
          <w:rFonts w:cs="Arial" w:hint="eastAsia"/>
          <w:bCs w:val="0"/>
          <w:color w:val="403C41"/>
          <w:sz w:val="17"/>
        </w:rPr>
        <w:t>é</w:t>
      </w:r>
      <w:proofErr w:type="spellStart"/>
      <w:r w:rsidRPr="008A6C50">
        <w:rPr>
          <w:rFonts w:cs="Arial" w:hint="eastAsia"/>
          <w:bCs w:val="0"/>
          <w:color w:val="403C41"/>
          <w:sz w:val="17"/>
        </w:rPr>
        <w:t>gagement</w:t>
      </w:r>
      <w:proofErr w:type="spellEnd"/>
      <w:r w:rsidRPr="008A6C50">
        <w:rPr>
          <w:rFonts w:cs="Arial" w:hint="eastAsia"/>
          <w:bCs w:val="0"/>
          <w:color w:val="403C41"/>
          <w:sz w:val="17"/>
        </w:rPr>
        <w:t xml:space="preserve"> de CO</w:t>
      </w:r>
      <w:r w:rsidRPr="008A6C50">
        <w:rPr>
          <w:rFonts w:cs="Arial" w:hint="eastAsia"/>
          <w:bCs w:val="0"/>
          <w:color w:val="403C41"/>
          <w:sz w:val="17"/>
        </w:rPr>
        <w:t>₂</w:t>
      </w:r>
      <w:r w:rsidRPr="008A6C50">
        <w:rPr>
          <w:rFonts w:cs="Arial" w:hint="eastAsia"/>
          <w:bCs w:val="0"/>
          <w:color w:val="403C41"/>
          <w:sz w:val="17"/>
        </w:rPr>
        <w:t xml:space="preserve"> du sol</w:t>
      </w:r>
      <w:r w:rsidRPr="008A6C50">
        <w:rPr>
          <w:rFonts w:cs="Arial" w:hint="eastAsia"/>
          <w:bCs w:val="0"/>
          <w:color w:val="403C41"/>
          <w:sz w:val="17"/>
        </w:rPr>
        <w:t>…</w:t>
      </w:r>
      <w:r w:rsidRPr="008A6C50">
        <w:rPr>
          <w:rFonts w:cs="Arial" w:hint="eastAsia"/>
          <w:bCs w:val="0"/>
          <w:color w:val="403C41"/>
          <w:sz w:val="17"/>
        </w:rPr>
        <w:t>)</w:t>
      </w:r>
    </w:p>
    <w:p w:rsidR="00055939" w:rsidRPr="00055939" w:rsidRDefault="00055939" w:rsidP="008A6C50">
      <w:pPr>
        <w:pStyle w:val="Titre3"/>
        <w:jc w:val="both"/>
        <w:rPr>
          <w:rFonts w:cs="Arial"/>
          <w:bCs w:val="0"/>
          <w:color w:val="403C41"/>
          <w:sz w:val="17"/>
        </w:rPr>
      </w:pPr>
      <w:r w:rsidRPr="00055939">
        <w:rPr>
          <w:rFonts w:cs="Arial"/>
          <w:bCs w:val="0"/>
          <w:color w:val="403C41"/>
          <w:sz w:val="17"/>
        </w:rPr>
        <w:t xml:space="preserve">&gt; Analyse chimique des échantillons de gaz et de fluides dans les laboratoires de l'OVSG et de </w:t>
      </w:r>
      <w:proofErr w:type="spellStart"/>
      <w:r w:rsidRPr="00055939">
        <w:rPr>
          <w:rFonts w:cs="Arial"/>
          <w:bCs w:val="0"/>
          <w:color w:val="403C41"/>
          <w:sz w:val="17"/>
        </w:rPr>
        <w:t>LaRGE</w:t>
      </w:r>
      <w:proofErr w:type="spellEnd"/>
    </w:p>
    <w:p w:rsidR="00055939" w:rsidRPr="00055939" w:rsidRDefault="00055939" w:rsidP="008A6C50">
      <w:pPr>
        <w:pStyle w:val="Titre3"/>
        <w:jc w:val="both"/>
        <w:rPr>
          <w:rFonts w:cs="Arial"/>
          <w:bCs w:val="0"/>
          <w:color w:val="403C41"/>
          <w:sz w:val="17"/>
        </w:rPr>
      </w:pPr>
      <w:r w:rsidRPr="00055939">
        <w:rPr>
          <w:rFonts w:cs="Arial"/>
          <w:bCs w:val="0"/>
          <w:color w:val="403C41"/>
          <w:sz w:val="17"/>
        </w:rPr>
        <w:t>&gt; Réalisation ou supervision d'analyses plus complexes dans d'autres laboratoires</w:t>
      </w:r>
    </w:p>
    <w:p w:rsidR="00055939" w:rsidRPr="00055939" w:rsidRDefault="00055939" w:rsidP="008A6C50">
      <w:pPr>
        <w:pStyle w:val="Titre3"/>
        <w:jc w:val="both"/>
        <w:rPr>
          <w:rFonts w:cs="Arial"/>
          <w:bCs w:val="0"/>
          <w:color w:val="403C41"/>
          <w:sz w:val="17"/>
        </w:rPr>
      </w:pPr>
      <w:r w:rsidRPr="00055939">
        <w:rPr>
          <w:rFonts w:cs="Arial"/>
          <w:bCs w:val="0"/>
          <w:color w:val="403C41"/>
          <w:sz w:val="17"/>
        </w:rPr>
        <w:t xml:space="preserve">&gt; Complément des séries chronologiques existantes dans </w:t>
      </w:r>
      <w:proofErr w:type="spellStart"/>
      <w:r w:rsidRPr="00055939">
        <w:rPr>
          <w:rFonts w:cs="Arial"/>
          <w:bCs w:val="0"/>
          <w:color w:val="403C41"/>
          <w:sz w:val="17"/>
        </w:rPr>
        <w:t>WebObs</w:t>
      </w:r>
      <w:proofErr w:type="spellEnd"/>
      <w:r w:rsidRPr="00055939">
        <w:rPr>
          <w:rFonts w:cs="Arial"/>
          <w:bCs w:val="0"/>
          <w:color w:val="403C41"/>
          <w:sz w:val="17"/>
        </w:rPr>
        <w:t xml:space="preserve"> (système web intégré de l'IPGP pour la surveillance des données et la gestion des réseaux)</w:t>
      </w:r>
    </w:p>
    <w:p w:rsidR="00055939" w:rsidRPr="00055939" w:rsidRDefault="00055939" w:rsidP="008A6C50">
      <w:pPr>
        <w:pStyle w:val="Titre3"/>
        <w:jc w:val="both"/>
        <w:rPr>
          <w:rFonts w:cs="Arial"/>
          <w:bCs w:val="0"/>
          <w:color w:val="403C41"/>
          <w:sz w:val="17"/>
        </w:rPr>
      </w:pPr>
      <w:r w:rsidRPr="00055939">
        <w:rPr>
          <w:rFonts w:cs="Arial"/>
          <w:bCs w:val="0"/>
          <w:color w:val="403C41"/>
          <w:sz w:val="17"/>
        </w:rPr>
        <w:t xml:space="preserve">&gt; Modélisation et interprétation des données </w:t>
      </w:r>
    </w:p>
    <w:p w:rsidR="00055939" w:rsidRPr="00055939" w:rsidRDefault="00055939" w:rsidP="008A6C50">
      <w:pPr>
        <w:pStyle w:val="Titre3"/>
        <w:jc w:val="both"/>
        <w:rPr>
          <w:rFonts w:cs="Arial"/>
          <w:bCs w:val="0"/>
          <w:color w:val="403C41"/>
          <w:sz w:val="17"/>
        </w:rPr>
      </w:pPr>
      <w:r w:rsidRPr="00055939">
        <w:rPr>
          <w:rFonts w:cs="Arial"/>
          <w:bCs w:val="0"/>
          <w:color w:val="403C41"/>
          <w:sz w:val="17"/>
        </w:rPr>
        <w:t xml:space="preserve">&gt; Diffusion des résultats dans des revues à comité de lecture, lors d'ateliers et de conférences </w:t>
      </w:r>
    </w:p>
    <w:p w:rsidR="00677A61" w:rsidRPr="008A6C50" w:rsidRDefault="00055939" w:rsidP="008A6C50">
      <w:pPr>
        <w:pStyle w:val="Titre3"/>
        <w:jc w:val="both"/>
        <w:rPr>
          <w:rFonts w:cs="Arial"/>
          <w:bCs w:val="0"/>
          <w:color w:val="403C41"/>
          <w:sz w:val="17"/>
        </w:rPr>
      </w:pPr>
      <w:r w:rsidRPr="00055939">
        <w:rPr>
          <w:rFonts w:cs="Arial"/>
          <w:bCs w:val="0"/>
          <w:color w:val="403C41"/>
          <w:sz w:val="17"/>
        </w:rPr>
        <w:t>&gt; Collaboration avec d'autres scientifiques de l'IPGP à Paris, de l'Observatoire volcanologique et sismologique de Martinique (OVSM) et d'autres observatoires volcaniques de la région des Caraïbes (Observatoire volcanologique de Montserrat, Centre de recherche sismique de l'UWI)</w:t>
      </w:r>
      <w:r w:rsidR="00677A61">
        <w:rPr>
          <w:rFonts w:cs="Arial"/>
          <w:bCs w:val="0"/>
          <w:color w:val="403C41"/>
          <w:sz w:val="17"/>
        </w:rPr>
        <w:t xml:space="preserve"> </w:t>
      </w:r>
    </w:p>
    <w:p w:rsidR="00677A61" w:rsidRDefault="00677A61" w:rsidP="00677A61">
      <w:pPr>
        <w:pStyle w:val="Titre3"/>
        <w:rPr>
          <w:rFonts w:cs="Arial"/>
        </w:rPr>
      </w:pPr>
      <w:r w:rsidRPr="00860AC5">
        <w:rPr>
          <w:rFonts w:cs="Arial"/>
        </w:rPr>
        <w:t>Qualifications souhaitées</w:t>
      </w:r>
    </w:p>
    <w:p w:rsidR="00677A61" w:rsidRDefault="00677A61" w:rsidP="008A6C50">
      <w:pPr>
        <w:pStyle w:val="Corpsdetexte"/>
        <w:spacing w:line="240" w:lineRule="auto"/>
      </w:pPr>
      <w:r>
        <w:t>&gt; expertise en géochimie des gaz et des fluides volcaniques</w:t>
      </w:r>
    </w:p>
    <w:p w:rsidR="00677A61" w:rsidRDefault="00677A61" w:rsidP="008A6C50">
      <w:pPr>
        <w:pStyle w:val="Corpsdetexte"/>
        <w:spacing w:line="240" w:lineRule="auto"/>
      </w:pPr>
      <w:r>
        <w:t>&gt; expertise en volcanologie et en systèmes hydrothermaux</w:t>
      </w:r>
    </w:p>
    <w:p w:rsidR="00677A61" w:rsidRDefault="00677A61" w:rsidP="008A6C50">
      <w:pPr>
        <w:pStyle w:val="Corpsdetexte"/>
        <w:spacing w:line="240" w:lineRule="auto"/>
      </w:pPr>
      <w:r>
        <w:t>± méthodes d'échantillonnage des gaz</w:t>
      </w:r>
    </w:p>
    <w:p w:rsidR="00677A61" w:rsidRDefault="00677A61" w:rsidP="008A6C50">
      <w:pPr>
        <w:pStyle w:val="Corpsdetexte"/>
        <w:spacing w:line="240" w:lineRule="auto"/>
      </w:pPr>
      <w:r>
        <w:lastRenderedPageBreak/>
        <w:t>± analyse in situ du panache volcanique</w:t>
      </w:r>
    </w:p>
    <w:p w:rsidR="00677A61" w:rsidRDefault="00677A61" w:rsidP="008A6C50">
      <w:pPr>
        <w:pStyle w:val="Corpsdetexte"/>
        <w:spacing w:line="240" w:lineRule="auto"/>
        <w:rPr>
          <w:rFonts w:hint="eastAsia"/>
        </w:rPr>
      </w:pPr>
      <w:r>
        <w:rPr>
          <w:rFonts w:hint="eastAsia"/>
        </w:rPr>
        <w:t>±</w:t>
      </w:r>
      <w:r>
        <w:rPr>
          <w:rFonts w:hint="eastAsia"/>
        </w:rPr>
        <w:t xml:space="preserve"> d</w:t>
      </w:r>
      <w:r>
        <w:rPr>
          <w:rFonts w:hint="eastAsia"/>
        </w:rPr>
        <w:t>é</w:t>
      </w:r>
      <w:r>
        <w:rPr>
          <w:rFonts w:hint="eastAsia"/>
        </w:rPr>
        <w:t>gazage diffus de CO</w:t>
      </w:r>
      <w:r>
        <w:rPr>
          <w:rFonts w:hint="eastAsia"/>
        </w:rPr>
        <w:t>₂</w:t>
      </w:r>
      <w:r>
        <w:rPr>
          <w:rFonts w:hint="eastAsia"/>
        </w:rPr>
        <w:t xml:space="preserve"> dans le sol</w:t>
      </w:r>
    </w:p>
    <w:p w:rsidR="00677A61" w:rsidRDefault="00677A61" w:rsidP="008A6C50">
      <w:pPr>
        <w:pStyle w:val="Corpsdetexte"/>
        <w:spacing w:line="240" w:lineRule="auto"/>
      </w:pPr>
      <w:r>
        <w:t>± surveillance thermique des fumerolles</w:t>
      </w:r>
    </w:p>
    <w:p w:rsidR="00677A61" w:rsidRDefault="00677A61" w:rsidP="008A6C50">
      <w:pPr>
        <w:pStyle w:val="Corpsdetexte"/>
        <w:spacing w:line="240" w:lineRule="auto"/>
      </w:pPr>
      <w:r>
        <w:t>± thermodynamique des systèmes hydrothermaux</w:t>
      </w:r>
    </w:p>
    <w:p w:rsidR="00677A61" w:rsidRPr="00677A61" w:rsidRDefault="00677A61" w:rsidP="008A6C50">
      <w:pPr>
        <w:pStyle w:val="Corpsdetexte"/>
        <w:spacing w:line="240" w:lineRule="auto"/>
      </w:pPr>
      <w:r>
        <w:t>± travail sur le terrain dans des conditions difficiles (fumerolles, climat tropical humide)</w:t>
      </w:r>
    </w:p>
    <w:p w:rsidR="00677A61" w:rsidRDefault="00677A61" w:rsidP="00055939">
      <w:pPr>
        <w:pStyle w:val="Titre3"/>
        <w:rPr>
          <w:rFonts w:cs="Arial"/>
        </w:rPr>
      </w:pPr>
    </w:p>
    <w:p w:rsidR="00D36C1A" w:rsidRPr="00677A61" w:rsidRDefault="00D36C1A" w:rsidP="00055939">
      <w:pPr>
        <w:pStyle w:val="Titre3"/>
        <w:rPr>
          <w:rFonts w:cs="Arial"/>
        </w:rPr>
      </w:pPr>
      <w:r w:rsidRPr="00677A61">
        <w:rPr>
          <w:rFonts w:cs="Arial"/>
        </w:rPr>
        <w:t>Formation et expérience nécessaires</w:t>
      </w:r>
    </w:p>
    <w:p w:rsidR="00677A61" w:rsidRPr="00677A61" w:rsidRDefault="00677A61" w:rsidP="00677A61">
      <w:pPr>
        <w:pStyle w:val="Titre3"/>
        <w:rPr>
          <w:rFonts w:cs="Arial"/>
          <w:bCs w:val="0"/>
          <w:color w:val="403C41"/>
          <w:sz w:val="17"/>
        </w:rPr>
      </w:pPr>
      <w:r w:rsidRPr="00677A61">
        <w:rPr>
          <w:rFonts w:cs="Arial"/>
          <w:bCs w:val="0"/>
          <w:color w:val="403C41"/>
          <w:sz w:val="17"/>
        </w:rPr>
        <w:t>&gt; Doctorat en volcanologie</w:t>
      </w:r>
    </w:p>
    <w:p w:rsidR="00677A61" w:rsidRDefault="00677A61" w:rsidP="008A6C50">
      <w:pPr>
        <w:pStyle w:val="Titre3"/>
        <w:rPr>
          <w:rFonts w:cs="Arial"/>
        </w:rPr>
      </w:pPr>
      <w:r w:rsidRPr="00677A61">
        <w:rPr>
          <w:rFonts w:cs="Arial"/>
          <w:bCs w:val="0"/>
          <w:color w:val="403C41"/>
          <w:sz w:val="17"/>
        </w:rPr>
        <w:t>&gt; Expérience préalable</w:t>
      </w:r>
      <w:r w:rsidR="00513477">
        <w:rPr>
          <w:rFonts w:cs="Arial"/>
          <w:bCs w:val="0"/>
          <w:color w:val="403C41"/>
          <w:sz w:val="17"/>
        </w:rPr>
        <w:t xml:space="preserve"> dans</w:t>
      </w:r>
      <w:r w:rsidRPr="00677A61">
        <w:rPr>
          <w:rFonts w:cs="Arial"/>
          <w:bCs w:val="0"/>
          <w:color w:val="403C41"/>
          <w:sz w:val="17"/>
        </w:rPr>
        <w:t xml:space="preserve"> </w:t>
      </w:r>
      <w:r w:rsidR="00EE4644">
        <w:rPr>
          <w:rFonts w:cs="Arial"/>
          <w:bCs w:val="0"/>
          <w:color w:val="403C41"/>
          <w:sz w:val="17"/>
        </w:rPr>
        <w:t>l’étude</w:t>
      </w:r>
      <w:r w:rsidR="00513477">
        <w:rPr>
          <w:rFonts w:cs="Arial"/>
          <w:bCs w:val="0"/>
          <w:color w:val="403C41"/>
          <w:sz w:val="17"/>
        </w:rPr>
        <w:t xml:space="preserve"> </w:t>
      </w:r>
      <w:r w:rsidRPr="00677A61">
        <w:rPr>
          <w:rFonts w:cs="Arial"/>
          <w:bCs w:val="0"/>
          <w:color w:val="403C41"/>
          <w:sz w:val="17"/>
        </w:rPr>
        <w:t>de</w:t>
      </w:r>
      <w:r w:rsidR="00513477">
        <w:rPr>
          <w:rFonts w:cs="Arial"/>
          <w:bCs w:val="0"/>
          <w:color w:val="403C41"/>
          <w:sz w:val="17"/>
        </w:rPr>
        <w:t>s</w:t>
      </w:r>
      <w:r w:rsidRPr="00677A61">
        <w:rPr>
          <w:rFonts w:cs="Arial"/>
          <w:bCs w:val="0"/>
          <w:color w:val="403C41"/>
          <w:sz w:val="17"/>
        </w:rPr>
        <w:t xml:space="preserve"> </w:t>
      </w:r>
      <w:r w:rsidR="008A6C50" w:rsidRPr="00677A61">
        <w:rPr>
          <w:rFonts w:cs="Arial"/>
          <w:bCs w:val="0"/>
          <w:color w:val="403C41"/>
          <w:sz w:val="17"/>
        </w:rPr>
        <w:t>fumerol</w:t>
      </w:r>
      <w:r w:rsidR="00513477">
        <w:rPr>
          <w:rFonts w:cs="Arial"/>
          <w:bCs w:val="0"/>
          <w:color w:val="403C41"/>
          <w:sz w:val="17"/>
        </w:rPr>
        <w:t>es</w:t>
      </w:r>
      <w:r w:rsidRPr="00677A61">
        <w:rPr>
          <w:rFonts w:cs="Arial"/>
          <w:bCs w:val="0"/>
          <w:color w:val="403C41"/>
          <w:sz w:val="17"/>
        </w:rPr>
        <w:t xml:space="preserve"> acti</w:t>
      </w:r>
      <w:r w:rsidR="00513477">
        <w:rPr>
          <w:rFonts w:cs="Arial"/>
          <w:bCs w:val="0"/>
          <w:color w:val="403C41"/>
          <w:sz w:val="17"/>
        </w:rPr>
        <w:t>ves</w:t>
      </w:r>
    </w:p>
    <w:p w:rsidR="008A6C50" w:rsidRPr="008A6C50" w:rsidRDefault="008A6C50" w:rsidP="008A6C50">
      <w:pPr>
        <w:pStyle w:val="Corpsdetexte"/>
      </w:pPr>
    </w:p>
    <w:p w:rsidR="00D36C1A" w:rsidRPr="00677A61" w:rsidRDefault="00D36C1A" w:rsidP="00677A61">
      <w:pPr>
        <w:pStyle w:val="Titre3"/>
        <w:rPr>
          <w:rFonts w:cs="Arial"/>
          <w:bCs w:val="0"/>
          <w:color w:val="403C41"/>
          <w:sz w:val="17"/>
        </w:rPr>
      </w:pPr>
      <w:r w:rsidRPr="00860AC5">
        <w:rPr>
          <w:rFonts w:cs="Arial"/>
        </w:rPr>
        <w:t>Modalité de candidature</w:t>
      </w:r>
    </w:p>
    <w:p w:rsidR="007B3BEF" w:rsidRPr="00860AC5" w:rsidRDefault="007B3BEF" w:rsidP="007B3BEF">
      <w:pPr>
        <w:pStyle w:val="NormalWeb"/>
        <w:jc w:val="both"/>
        <w:rPr>
          <w:rFonts w:ascii="Arial" w:eastAsia="Arial Unicode MS" w:hAnsi="Arial" w:cs="Arial"/>
          <w:color w:val="403C41"/>
          <w:kern w:val="2"/>
          <w:sz w:val="17"/>
          <w:szCs w:val="28"/>
          <w:lang w:eastAsia="zh-CN" w:bidi="hi-IN"/>
        </w:rPr>
      </w:pPr>
      <w:r w:rsidRPr="00860AC5">
        <w:rPr>
          <w:rFonts w:ascii="Arial" w:eastAsia="Arial Unicode MS" w:hAnsi="Arial" w:cs="Arial"/>
          <w:color w:val="403C41"/>
          <w:kern w:val="2"/>
          <w:sz w:val="17"/>
          <w:szCs w:val="28"/>
          <w:lang w:eastAsia="zh-CN" w:bidi="hi-IN"/>
        </w:rPr>
        <w:t xml:space="preserve">Une lettre de motivation ainsi qu'un CV, sont </w:t>
      </w:r>
      <w:r w:rsidR="00543524">
        <w:rPr>
          <w:rFonts w:ascii="Arial" w:eastAsia="Arial Unicode MS" w:hAnsi="Arial" w:cs="Arial"/>
          <w:color w:val="403C41"/>
          <w:kern w:val="2"/>
          <w:sz w:val="17"/>
          <w:szCs w:val="28"/>
          <w:lang w:eastAsia="zh-CN" w:bidi="hi-IN"/>
        </w:rPr>
        <w:t xml:space="preserve">à </w:t>
      </w:r>
      <w:r w:rsidRPr="00860AC5">
        <w:rPr>
          <w:rFonts w:ascii="Arial" w:eastAsia="Arial Unicode MS" w:hAnsi="Arial" w:cs="Arial"/>
          <w:color w:val="403C41"/>
          <w:kern w:val="2"/>
          <w:sz w:val="17"/>
          <w:szCs w:val="28"/>
          <w:lang w:eastAsia="zh-CN" w:bidi="hi-IN"/>
        </w:rPr>
        <w:t>envoy</w:t>
      </w:r>
      <w:r w:rsidR="00543524">
        <w:rPr>
          <w:rFonts w:ascii="Arial" w:eastAsia="Arial Unicode MS" w:hAnsi="Arial" w:cs="Arial"/>
          <w:color w:val="403C41"/>
          <w:kern w:val="2"/>
          <w:sz w:val="17"/>
          <w:szCs w:val="28"/>
          <w:lang w:eastAsia="zh-CN" w:bidi="hi-IN"/>
        </w:rPr>
        <w:t>er</w:t>
      </w:r>
      <w:r w:rsidRPr="00860AC5">
        <w:rPr>
          <w:rFonts w:ascii="Arial" w:eastAsia="Arial Unicode MS" w:hAnsi="Arial" w:cs="Arial"/>
          <w:color w:val="403C41"/>
          <w:kern w:val="2"/>
          <w:sz w:val="17"/>
          <w:szCs w:val="28"/>
          <w:lang w:eastAsia="zh-CN" w:bidi="hi-IN"/>
        </w:rPr>
        <w:t xml:space="preserve"> à Ivan </w:t>
      </w:r>
      <w:proofErr w:type="spellStart"/>
      <w:r w:rsidRPr="00860AC5">
        <w:rPr>
          <w:rFonts w:ascii="Arial" w:eastAsia="Arial Unicode MS" w:hAnsi="Arial" w:cs="Arial"/>
          <w:color w:val="403C41"/>
          <w:kern w:val="2"/>
          <w:sz w:val="17"/>
          <w:szCs w:val="28"/>
          <w:lang w:eastAsia="zh-CN" w:bidi="hi-IN"/>
        </w:rPr>
        <w:t>Vlastelic</w:t>
      </w:r>
      <w:proofErr w:type="spellEnd"/>
      <w:r w:rsidRPr="00860AC5">
        <w:rPr>
          <w:rFonts w:ascii="Arial" w:eastAsia="Arial Unicode MS" w:hAnsi="Arial" w:cs="Arial"/>
          <w:color w:val="403C41"/>
          <w:kern w:val="2"/>
          <w:sz w:val="17"/>
          <w:szCs w:val="28"/>
          <w:lang w:eastAsia="zh-CN" w:bidi="hi-IN"/>
        </w:rPr>
        <w:t xml:space="preserve"> (</w:t>
      </w:r>
      <w:r w:rsidR="00677A61" w:rsidRPr="00677A61">
        <w:rPr>
          <w:rFonts w:ascii="Arial" w:eastAsia="Arial Unicode MS" w:hAnsi="Arial" w:cs="Arial"/>
          <w:color w:val="403C41"/>
          <w:kern w:val="2"/>
          <w:sz w:val="17"/>
          <w:szCs w:val="28"/>
          <w:lang w:eastAsia="zh-CN" w:bidi="hi-IN"/>
        </w:rPr>
        <w:t>ivan.vlastelic@uca.fr</w:t>
      </w:r>
      <w:r w:rsidRPr="00860AC5">
        <w:rPr>
          <w:rFonts w:ascii="Arial" w:eastAsia="Arial Unicode MS" w:hAnsi="Arial" w:cs="Arial"/>
          <w:color w:val="403C41"/>
          <w:kern w:val="2"/>
          <w:sz w:val="17"/>
          <w:szCs w:val="28"/>
          <w:lang w:eastAsia="zh-CN" w:bidi="hi-IN"/>
        </w:rPr>
        <w:t>) et Carole Berthod (</w:t>
      </w:r>
      <w:hyperlink r:id="rId7" w:history="1">
        <w:r w:rsidRPr="00860AC5">
          <w:rPr>
            <w:rFonts w:ascii="Arial" w:eastAsia="Arial Unicode MS" w:hAnsi="Arial" w:cs="Arial"/>
            <w:color w:val="403C41"/>
            <w:kern w:val="2"/>
            <w:sz w:val="17"/>
            <w:szCs w:val="28"/>
            <w:lang w:eastAsia="zh-CN" w:bidi="hi-IN"/>
          </w:rPr>
          <w:t>berthod@ipgp.fr</w:t>
        </w:r>
      </w:hyperlink>
      <w:r w:rsidRPr="00860AC5">
        <w:rPr>
          <w:rFonts w:ascii="Arial" w:eastAsia="Arial Unicode MS" w:hAnsi="Arial" w:cs="Arial"/>
          <w:color w:val="403C41"/>
          <w:kern w:val="2"/>
          <w:sz w:val="17"/>
          <w:szCs w:val="28"/>
          <w:lang w:eastAsia="zh-CN" w:bidi="hi-IN"/>
        </w:rPr>
        <w:t>)</w:t>
      </w:r>
    </w:p>
    <w:p w:rsidR="007B3BEF" w:rsidRPr="00860AC5" w:rsidRDefault="007B3BEF" w:rsidP="007B3BEF">
      <w:pPr>
        <w:pStyle w:val="Titre3"/>
        <w:rPr>
          <w:rFonts w:cs="Arial"/>
        </w:rPr>
      </w:pPr>
      <w:r w:rsidRPr="00860AC5">
        <w:rPr>
          <w:rFonts w:cs="Arial"/>
        </w:rPr>
        <w:t xml:space="preserve">Calendrier </w:t>
      </w:r>
    </w:p>
    <w:p w:rsidR="00677A61" w:rsidRPr="00677A61" w:rsidRDefault="00677A61" w:rsidP="00677A61">
      <w:pPr>
        <w:pStyle w:val="Corpsdetexte"/>
        <w:rPr>
          <w:rFonts w:cs="Arial"/>
        </w:rPr>
      </w:pPr>
      <w:r w:rsidRPr="00677A61">
        <w:rPr>
          <w:rFonts w:cs="Arial"/>
        </w:rPr>
        <w:t>Mai – juin 2026 : Publication d</w:t>
      </w:r>
      <w:r>
        <w:rPr>
          <w:rFonts w:cs="Arial"/>
        </w:rPr>
        <w:t>u sujet</w:t>
      </w:r>
    </w:p>
    <w:p w:rsidR="00677A61" w:rsidRPr="00677A61" w:rsidRDefault="00677A61" w:rsidP="00677A61">
      <w:pPr>
        <w:pStyle w:val="Corpsdetexte"/>
        <w:rPr>
          <w:rFonts w:cs="Arial"/>
        </w:rPr>
      </w:pPr>
      <w:r w:rsidRPr="00677A61">
        <w:rPr>
          <w:rFonts w:cs="Arial"/>
        </w:rPr>
        <w:t xml:space="preserve">Fin juin / juillet : Entretiens </w:t>
      </w:r>
    </w:p>
    <w:p w:rsidR="007B3BEF" w:rsidRPr="00860AC5" w:rsidRDefault="00677A61" w:rsidP="00677A61">
      <w:pPr>
        <w:pStyle w:val="Corpsdetexte"/>
        <w:rPr>
          <w:rFonts w:cs="Arial"/>
        </w:rPr>
      </w:pPr>
      <w:r w:rsidRPr="00677A61">
        <w:rPr>
          <w:rFonts w:cs="Arial"/>
        </w:rPr>
        <w:t>Date de début du contrat : août ou septembre</w:t>
      </w:r>
    </w:p>
    <w:p w:rsidR="004B3257" w:rsidRPr="00860AC5" w:rsidRDefault="004B3257" w:rsidP="00D36C1A">
      <w:pPr>
        <w:pStyle w:val="Corpsdetexte"/>
        <w:rPr>
          <w:rFonts w:cs="Arial"/>
        </w:rPr>
      </w:pPr>
    </w:p>
    <w:p w:rsidR="00D100C6" w:rsidRPr="00860AC5" w:rsidRDefault="00D100C6" w:rsidP="00D36C1A">
      <w:pPr>
        <w:pStyle w:val="Titre3"/>
        <w:rPr>
          <w:rFonts w:cs="Arial"/>
        </w:rPr>
      </w:pPr>
    </w:p>
    <w:sectPr w:rsidR="00D100C6" w:rsidRPr="00860AC5">
      <w:headerReference w:type="default" r:id="rId8"/>
      <w:footerReference w:type="default" r:id="rId9"/>
      <w:headerReference w:type="first" r:id="rId10"/>
      <w:footerReference w:type="first" r:id="rId11"/>
      <w:pgSz w:w="11906" w:h="16838"/>
      <w:pgMar w:top="2550" w:right="1134" w:bottom="1921" w:left="1134" w:header="1247" w:footer="850" w:gutter="0"/>
      <w:cols w:space="720"/>
      <w:formProt w:val="0"/>
      <w:titlePg/>
      <w:docGrid w:linePitch="312"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0FC" w:rsidRDefault="00A570FC">
      <w:pPr>
        <w:spacing w:after="0"/>
      </w:pPr>
      <w:r>
        <w:separator/>
      </w:r>
    </w:p>
  </w:endnote>
  <w:endnote w:type="continuationSeparator" w:id="0">
    <w:p w:rsidR="00A570FC" w:rsidRDefault="00A5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Garnett">
    <w:altName w:val="Cambria"/>
    <w:panose1 w:val="020B0604020202020204"/>
    <w:charset w:val="01"/>
    <w:family w:val="auto"/>
    <w:pitch w:val="variable"/>
    <w:sig w:usb0="00000007" w:usb1="00000001" w:usb2="00000000" w:usb3="00000000" w:csb0="00000093" w:csb1="00000000"/>
  </w:font>
  <w:font w:name="Jost*">
    <w:altName w:val="Calibri"/>
    <w:panose1 w:val="020B0604020202020204"/>
    <w:charset w:val="01"/>
    <w:family w:val="auto"/>
    <w:notTrueType/>
    <w:pitch w:val="variable"/>
    <w:sig w:usb0="A00002EF" w:usb1="0000205B" w:usb2="00000010" w:usb3="00000000" w:csb0="00000097" w:csb1="00000000"/>
  </w:font>
  <w:font w:name="OpenSymbol">
    <w:altName w:val="Segoe UI Symbol"/>
    <w:panose1 w:val="020B0604020202020204"/>
    <w:charset w:val="01"/>
    <w:family w:val="auto"/>
    <w:pitch w:val="variable"/>
  </w:font>
  <w:font w:name="Suisse Int'l">
    <w:altName w:val="Arial"/>
    <w:panose1 w:val="020B0604020202020204"/>
    <w:charset w:val="B2"/>
    <w:family w:val="swiss"/>
    <w:notTrueType/>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renner*">
    <w:altName w:val="Calibri"/>
    <w:panose1 w:val="020B0604020202020204"/>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0C6" w:rsidRDefault="003B1283">
    <w:pPr>
      <w:pStyle w:val="Corpsdetexte"/>
    </w:pPr>
    <w:r>
      <w:rPr>
        <w:noProof/>
      </w:rPr>
      <mc:AlternateContent>
        <mc:Choice Requires="wps">
          <w:drawing>
            <wp:anchor distT="0" distB="0" distL="0" distR="0" simplePos="0" relativeHeight="251665408" behindDoc="1" locked="0" layoutInCell="1" allowOverlap="1" wp14:anchorId="029CED89" wp14:editId="59514A47">
              <wp:simplePos x="0" y="0"/>
              <wp:positionH relativeFrom="column">
                <wp:posOffset>3484068</wp:posOffset>
              </wp:positionH>
              <wp:positionV relativeFrom="paragraph">
                <wp:posOffset>-141605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Default="00000000" w:rsidP="003B1283">
                          <w:pPr>
                            <w:pStyle w:val="Corpsdetexte"/>
                          </w:pPr>
                          <w:r>
                            <w:fldChar w:fldCharType="begin"/>
                          </w:r>
                          <w:r>
                            <w:instrText>HYPERLINK "http://www.ipgp.fr/" \h</w:instrText>
                          </w:r>
                          <w:r>
                            <w:fldChar w:fldCharType="separate"/>
                          </w:r>
                          <w:r w:rsidR="003B1283">
                            <w:rPr>
                              <w:rStyle w:val="LienInternet"/>
                            </w:rPr>
                            <w:t>www.ipgp.fr</w:t>
                          </w:r>
                          <w:r>
                            <w:rPr>
                              <w:rStyle w:val="LienInternet"/>
                            </w:rPr>
                            <w:fldChar w:fldCharType="end"/>
                          </w:r>
                          <w:r w:rsidR="003B1283">
                            <w:br/>
                            <w:t xml:space="preserve">twitter : </w:t>
                          </w:r>
                          <w:hyperlink r:id="rId1">
                            <w:r w:rsidR="003B1283">
                              <w:rPr>
                                <w:rStyle w:val="LienInternet"/>
                              </w:rPr>
                              <w:t>@IPGP_officiel</w:t>
                            </w:r>
                          </w:hyperlink>
                          <w:r w:rsidR="003B1283">
                            <w:br/>
                          </w:r>
                          <w:proofErr w:type="spellStart"/>
                          <w:r w:rsidR="003B1283">
                            <w:t>youtube</w:t>
                          </w:r>
                          <w:proofErr w:type="spellEnd"/>
                          <w:r w:rsidR="003B1283">
                            <w:t xml:space="preserve"> : </w:t>
                          </w:r>
                          <w:hyperlink r:id="rId2">
                            <w:r w:rsidR="003B1283">
                              <w:rPr>
                                <w:rStyle w:val="LienInternet"/>
                              </w:rPr>
                              <w:t>Chaîne IPGP</w:t>
                            </w:r>
                          </w:hyperlink>
                        </w:p>
                        <w:p w:rsidR="003B1283" w:rsidRDefault="003B1283" w:rsidP="003B1283">
                          <w:pPr>
                            <w:pStyle w:val="Pieddepage"/>
                          </w:pPr>
                        </w:p>
                      </w:txbxContent>
                    </wps:txbx>
                    <wps:bodyPr lIns="0" tIns="0" rIns="0" bIns="0">
                      <a:noAutofit/>
                    </wps:bodyPr>
                  </wps:wsp>
                </a:graphicData>
              </a:graphic>
            </wp:anchor>
          </w:drawing>
        </mc:Choice>
        <mc:Fallback>
          <w:pict>
            <v:rect w14:anchorId="029CED89" id="docshape8" o:spid="_x0000_s1026" style="position:absolute;margin-left:274.35pt;margin-top:-11.1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" filled="f" stroked="f">
              <v:textbox inset="0,0,0,0">
                <w:txbxContent>
                  <w:p w:rsidR="003B1283" w:rsidRDefault="00000000" w:rsidP="003B1283">
                    <w:pPr>
                      <w:pStyle w:val="Corpsdetexte"/>
                    </w:pPr>
                    <w:r>
                      <w:fldChar w:fldCharType="begin"/>
                    </w:r>
                    <w:r>
                      <w:instrText>HYPERLINK "http://www.ipgp.fr/" \h</w:instrText>
                    </w:r>
                    <w:r>
                      <w:fldChar w:fldCharType="separate"/>
                    </w:r>
                    <w:r w:rsidR="003B1283">
                      <w:rPr>
                        <w:rStyle w:val="LienInternet"/>
                      </w:rPr>
                      <w:t>www.ipgp.fr</w:t>
                    </w:r>
                    <w:r>
                      <w:rPr>
                        <w:rStyle w:val="LienInternet"/>
                      </w:rPr>
                      <w:fldChar w:fldCharType="end"/>
                    </w:r>
                    <w:r w:rsidR="003B1283">
                      <w:br/>
                      <w:t xml:space="preserve">twitter : </w:t>
                    </w:r>
                    <w:hyperlink r:id="rId3">
                      <w:r w:rsidR="003B1283">
                        <w:rPr>
                          <w:rStyle w:val="LienInternet"/>
                        </w:rPr>
                        <w:t>@IPGP_officiel</w:t>
                      </w:r>
                    </w:hyperlink>
                    <w:r w:rsidR="003B1283">
                      <w:br/>
                    </w:r>
                    <w:proofErr w:type="spellStart"/>
                    <w:r w:rsidR="003B1283">
                      <w:t>youtube</w:t>
                    </w:r>
                    <w:proofErr w:type="spellEnd"/>
                    <w:r w:rsidR="003B1283">
                      <w:t xml:space="preserve"> : </w:t>
                    </w:r>
                    <w:hyperlink r:id="rId4">
                      <w:r w:rsidR="003B1283">
                        <w:rPr>
                          <w:rStyle w:val="LienInternet"/>
                        </w:rPr>
                        <w:t>Chaîne IPGP</w:t>
                      </w:r>
                    </w:hyperlink>
                  </w:p>
                  <w:p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3360" behindDoc="1" locked="0" layoutInCell="1" allowOverlap="1" wp14:anchorId="2F7516B5" wp14:editId="39F4F6EB">
              <wp:simplePos x="0" y="0"/>
              <wp:positionH relativeFrom="column">
                <wp:posOffset>8255</wp:posOffset>
              </wp:positionH>
              <wp:positionV relativeFrom="paragraph">
                <wp:posOffset>-145415</wp:posOffset>
              </wp:positionV>
              <wp:extent cx="2824222" cy="557530"/>
              <wp:effectExtent l="0" t="0" r="0" b="0"/>
              <wp:wrapNone/>
              <wp:docPr id="8"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2F7516B5" id="docshape7" o:spid="_x0000_s1027" style="position:absolute;margin-left:.65pt;margin-top:-11.45pt;width:222.4pt;height:43.9pt;z-index:-2516531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RS4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uh55dvsaaE73iMbaG8bHn/uBSrO7BdPi5GX/Gzg&#13;&#10;2WgnI+f08HGfQJsygQvZlJbWrAxmehJ5j3//L1GXh7v9B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DrIRS40AEA&#13;&#10;AAAEAAAOAAAAAAAAAAAAAAAAAC4CAABkcnMvZTJvRG9jLnhtbFBLAQItABQABgAIAAAAIQC0rUQq&#13;&#10;4gAAAA0BAAAPAAAAAAAAAAAAAAAAACoEAABkcnMvZG93bnJldi54bWxQSwUGAAAAAAQABADzAAAA&#13;&#10;OQUAAAAA&#13;&#10;" filled="f" stroked="f">
              <v:textbox inset="0,0,0,0">
                <w:txbxContent>
                  <w:p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rsidR="003B1283" w:rsidRDefault="003B1283" w:rsidP="003B128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59264" behindDoc="1" locked="0" layoutInCell="1" allowOverlap="1" wp14:anchorId="2399B7D6" wp14:editId="5B2E3F64">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2399B7D6" id="docshape6" o:spid="_x0000_s1028"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" filled="f" stroked="f">
              <v:textbox inset="0,0,0,0">
                <w:txbxContent>
                  <w:p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0C6" w:rsidRDefault="003B1283">
    <w:pPr>
      <w:pStyle w:val="Corpsdetexte"/>
    </w:pPr>
    <w:r>
      <w:rPr>
        <w:noProof/>
      </w:rPr>
      <mc:AlternateContent>
        <mc:Choice Requires="wps">
          <w:drawing>
            <wp:anchor distT="0" distB="0" distL="0" distR="0" simplePos="0" relativeHeight="251671552" behindDoc="1" locked="0" layoutInCell="1" allowOverlap="1" wp14:anchorId="060EBAAE" wp14:editId="7E1C48E0">
              <wp:simplePos x="0" y="0"/>
              <wp:positionH relativeFrom="column">
                <wp:posOffset>5054600</wp:posOffset>
              </wp:positionH>
              <wp:positionV relativeFrom="paragraph">
                <wp:posOffset>-186690</wp:posOffset>
              </wp:positionV>
              <wp:extent cx="1064188" cy="289560"/>
              <wp:effectExtent l="0" t="0" r="0" b="0"/>
              <wp:wrapNone/>
              <wp:docPr id="7"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060EBAAE" id="_x0000_s1029" style="position:absolute;margin-left:398pt;margin-top:-14.7pt;width:83.8pt;height:22.8pt;flip:x;z-index:-2516449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" filled="f" stroked="f">
              <v:textbox inset="0,0,0,0">
                <w:txbxContent>
                  <w:p w:rsidR="003B1283" w:rsidRPr="00FD6C7A" w:rsidRDefault="003B1283" w:rsidP="003B128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rPr>
        <w:noProof/>
      </w:rPr>
      <mc:AlternateContent>
        <mc:Choice Requires="wps">
          <w:drawing>
            <wp:anchor distT="0" distB="0" distL="0" distR="0" simplePos="0" relativeHeight="251669504" behindDoc="1" locked="0" layoutInCell="1" allowOverlap="1" wp14:anchorId="10448E06" wp14:editId="31092517">
              <wp:simplePos x="0" y="0"/>
              <wp:positionH relativeFrom="column">
                <wp:posOffset>3288665</wp:posOffset>
              </wp:positionH>
              <wp:positionV relativeFrom="paragraph">
                <wp:posOffset>-149225</wp:posOffset>
              </wp:positionV>
              <wp:extent cx="1396365" cy="557530"/>
              <wp:effectExtent l="0" t="0" r="5080" b="4445"/>
              <wp:wrapNone/>
              <wp:docPr id="10"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Default="00000000" w:rsidP="003B1283">
                          <w:pPr>
                            <w:pStyle w:val="Corpsdetexte"/>
                          </w:pPr>
                          <w:hyperlink r:id="rId1">
                            <w:r w:rsidR="003B1283">
                              <w:rPr>
                                <w:rStyle w:val="LienInternet"/>
                              </w:rPr>
                              <w:t>www.ipgp.fr</w:t>
                            </w:r>
                          </w:hyperlink>
                          <w:r w:rsidR="003B1283">
                            <w:br/>
                            <w:t xml:space="preserve">twitter : </w:t>
                          </w:r>
                          <w:hyperlink r:id="rId2">
                            <w:r w:rsidR="003B1283">
                              <w:rPr>
                                <w:rStyle w:val="LienInternet"/>
                              </w:rPr>
                              <w:t>@IPGP_officiel</w:t>
                            </w:r>
                          </w:hyperlink>
                          <w:r w:rsidR="003B1283">
                            <w:br/>
                          </w:r>
                          <w:proofErr w:type="spellStart"/>
                          <w:r w:rsidR="003B1283">
                            <w:t>youtube</w:t>
                          </w:r>
                          <w:proofErr w:type="spellEnd"/>
                          <w:r w:rsidR="003B1283">
                            <w:t xml:space="preserve"> : </w:t>
                          </w:r>
                          <w:hyperlink r:id="rId3">
                            <w:r w:rsidR="003B1283">
                              <w:rPr>
                                <w:rStyle w:val="LienInternet"/>
                              </w:rPr>
                              <w:t>Chaîne IPGP</w:t>
                            </w:r>
                          </w:hyperlink>
                        </w:p>
                        <w:p w:rsidR="003B1283" w:rsidRDefault="003B1283" w:rsidP="003B1283">
                          <w:pPr>
                            <w:pStyle w:val="Pieddepage"/>
                          </w:pPr>
                        </w:p>
                      </w:txbxContent>
                    </wps:txbx>
                    <wps:bodyPr lIns="0" tIns="0" rIns="0" bIns="0">
                      <a:noAutofit/>
                    </wps:bodyPr>
                  </wps:wsp>
                </a:graphicData>
              </a:graphic>
            </wp:anchor>
          </w:drawing>
        </mc:Choice>
        <mc:Fallback>
          <w:pict>
            <v:rect w14:anchorId="10448E06" id="_x0000_s1030" style="position:absolute;margin-left:258.95pt;margin-top:-11.75pt;width:109.95pt;height:43.9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" filled="f" stroked="f">
              <v:textbox inset="0,0,0,0">
                <w:txbxContent>
                  <w:p w:rsidR="003B1283" w:rsidRDefault="00000000" w:rsidP="003B1283">
                    <w:pPr>
                      <w:pStyle w:val="Corpsdetexte"/>
                    </w:pPr>
                    <w:hyperlink r:id="rId4">
                      <w:r w:rsidR="003B1283">
                        <w:rPr>
                          <w:rStyle w:val="LienInternet"/>
                        </w:rPr>
                        <w:t>www.ipgp.fr</w:t>
                      </w:r>
                    </w:hyperlink>
                    <w:r w:rsidR="003B1283">
                      <w:br/>
                      <w:t xml:space="preserve">twitter : </w:t>
                    </w:r>
                    <w:hyperlink r:id="rId5">
                      <w:r w:rsidR="003B1283">
                        <w:rPr>
                          <w:rStyle w:val="LienInternet"/>
                        </w:rPr>
                        <w:t>@IPGP_officiel</w:t>
                      </w:r>
                    </w:hyperlink>
                    <w:r w:rsidR="003B1283">
                      <w:br/>
                    </w:r>
                    <w:proofErr w:type="spellStart"/>
                    <w:r w:rsidR="003B1283">
                      <w:t>youtube</w:t>
                    </w:r>
                    <w:proofErr w:type="spellEnd"/>
                    <w:r w:rsidR="003B1283">
                      <w:t xml:space="preserve"> : </w:t>
                    </w:r>
                    <w:hyperlink r:id="rId6">
                      <w:r w:rsidR="003B1283">
                        <w:rPr>
                          <w:rStyle w:val="LienInternet"/>
                        </w:rPr>
                        <w:t>Chaîne IPGP</w:t>
                      </w:r>
                    </w:hyperlink>
                  </w:p>
                  <w:p w:rsidR="003B1283" w:rsidRDefault="003B1283" w:rsidP="003B1283">
                    <w:pPr>
                      <w:pStyle w:val="Pieddepage"/>
                    </w:pPr>
                  </w:p>
                </w:txbxContent>
              </v:textbox>
            </v:rect>
          </w:pict>
        </mc:Fallback>
      </mc:AlternateContent>
    </w:r>
    <w:r>
      <w:rPr>
        <w:noProof/>
      </w:rPr>
      <mc:AlternateContent>
        <mc:Choice Requires="wps">
          <w:drawing>
            <wp:anchor distT="0" distB="0" distL="0" distR="0" simplePos="0" relativeHeight="251667456" behindDoc="1" locked="0" layoutInCell="1" allowOverlap="1" wp14:anchorId="7F23F58B" wp14:editId="218FDCAB">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rsidR="003B1283" w:rsidRDefault="003B1283" w:rsidP="003B128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7F23F58B" id="_x0000_s1031"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" filled="f" stroked="f">
              <v:textbox inset="0,0,0,0">
                <w:txbxContent>
                  <w:p w:rsidR="003B1283" w:rsidRDefault="003B1283" w:rsidP="003B1283">
                    <w:pPr>
                      <w:pStyle w:val="Corpsdetexte"/>
                    </w:pPr>
                    <w:r>
                      <w:t>Service RH</w:t>
                    </w:r>
                    <w:r>
                      <w:rPr>
                        <w:rFonts w:ascii="Suisse Int'l" w:hAnsi="Suisse Int'l"/>
                      </w:rPr>
                      <w:br/>
                    </w:r>
                    <w:r>
                      <w:t>Institut de physique du globe de Paris – CNRS UMR 7154</w:t>
                    </w:r>
                    <w:r>
                      <w:br/>
                      <w:t>1, rue Jussieu 75238 Paris Cedex</w:t>
                    </w:r>
                  </w:p>
                  <w:p w:rsidR="003B1283" w:rsidRDefault="003B1283" w:rsidP="003B1283">
                    <w:pPr>
                      <w:pStyle w:val="Pieddepage"/>
                      <w:spacing w:line="208" w:lineRule="exact"/>
                      <w:ind w:left="20"/>
                      <w:rPr>
                        <w:szCs w:val="17"/>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0FC" w:rsidRDefault="00A570FC">
      <w:pPr>
        <w:spacing w:after="0"/>
      </w:pPr>
      <w:r>
        <w:separator/>
      </w:r>
    </w:p>
  </w:footnote>
  <w:footnote w:type="continuationSeparator" w:id="0">
    <w:p w:rsidR="00A570FC" w:rsidRDefault="00A570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0C6" w:rsidRDefault="00C83A4C">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simplePos x="0" y="0"/>
              <wp:positionH relativeFrom="column">
                <wp:posOffset>-3175</wp:posOffset>
              </wp:positionH>
              <wp:positionV relativeFrom="paragraph">
                <wp:posOffset>8777605</wp:posOffset>
              </wp:positionV>
              <wp:extent cx="6120765" cy="635"/>
              <wp:effectExtent l="0" t="0" r="0" b="0"/>
              <wp:wrapNone/>
              <wp:docPr id="2" name="Forme2_0"/>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FDDE281"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pt,691.15pt" to="481.7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00C6" w:rsidRDefault="00C83A4C">
    <w:pPr>
      <w:pStyle w:val="En-tte"/>
      <w:jc w:val="left"/>
    </w:pPr>
    <w:r>
      <w:rPr>
        <w:noProof/>
      </w:rPr>
      <mc:AlternateContent>
        <mc:Choice Requires="wps">
          <w:drawing>
            <wp:anchor distT="0" distB="0" distL="0" distR="0" simplePos="0" relativeHeight="2" behindDoc="0" locked="0" layoutInCell="1" allowOverlap="1">
              <wp:simplePos x="0" y="0"/>
              <wp:positionH relativeFrom="column">
                <wp:posOffset>-1905</wp:posOffset>
              </wp:positionH>
              <wp:positionV relativeFrom="paragraph">
                <wp:posOffset>8775700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B262640"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5pt,691pt" to="481.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" strokecolor="#403c41"/>
          </w:pict>
        </mc:Fallback>
      </mc:AlternateContent>
    </w:r>
    <w:r>
      <w:rPr>
        <w:noProof/>
      </w:rPr>
      <w:drawing>
        <wp:anchor distT="0" distB="0" distL="0" distR="0" simplePos="0" relativeHeight="5" behindDoc="0" locked="0" layoutInCell="1" allowOverlap="1">
          <wp:simplePos x="0" y="0"/>
          <wp:positionH relativeFrom="column">
            <wp:posOffset>-23495</wp:posOffset>
          </wp:positionH>
          <wp:positionV relativeFrom="paragraph">
            <wp:posOffset>-123190</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424"/>
    <w:multiLevelType w:val="hybridMultilevel"/>
    <w:tmpl w:val="B8844274"/>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C8275A6"/>
    <w:multiLevelType w:val="hybridMultilevel"/>
    <w:tmpl w:val="58CC158A"/>
    <w:lvl w:ilvl="0" w:tplc="20CEEE2C">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2667CC"/>
    <w:multiLevelType w:val="hybridMultilevel"/>
    <w:tmpl w:val="6F06C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9C28EF"/>
    <w:multiLevelType w:val="hybridMultilevel"/>
    <w:tmpl w:val="0720B70A"/>
    <w:lvl w:ilvl="0" w:tplc="20CEEE2C">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A6864DA"/>
    <w:multiLevelType w:val="multilevel"/>
    <w:tmpl w:val="88C677D0"/>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F90088E"/>
    <w:multiLevelType w:val="hybridMultilevel"/>
    <w:tmpl w:val="DD9EB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0321486">
    <w:abstractNumId w:val="4"/>
  </w:num>
  <w:num w:numId="2" w16cid:durableId="1833448815">
    <w:abstractNumId w:val="4"/>
  </w:num>
  <w:num w:numId="3" w16cid:durableId="1084647822">
    <w:abstractNumId w:val="1"/>
  </w:num>
  <w:num w:numId="4" w16cid:durableId="642973758">
    <w:abstractNumId w:val="4"/>
  </w:num>
  <w:num w:numId="5" w16cid:durableId="300423254">
    <w:abstractNumId w:val="4"/>
  </w:num>
  <w:num w:numId="6" w16cid:durableId="2113894980">
    <w:abstractNumId w:val="3"/>
  </w:num>
  <w:num w:numId="7" w16cid:durableId="1053163631">
    <w:abstractNumId w:val="0"/>
  </w:num>
  <w:num w:numId="8" w16cid:durableId="1263496536">
    <w:abstractNumId w:val="4"/>
  </w:num>
  <w:num w:numId="9" w16cid:durableId="1166555738">
    <w:abstractNumId w:val="2"/>
  </w:num>
  <w:num w:numId="10" w16cid:durableId="789520839">
    <w:abstractNumId w:val="5"/>
  </w:num>
  <w:num w:numId="11" w16cid:durableId="1847941675">
    <w:abstractNumId w:val="4"/>
  </w:num>
  <w:num w:numId="12" w16cid:durableId="586768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56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6"/>
    <w:rsid w:val="00044F36"/>
    <w:rsid w:val="00055939"/>
    <w:rsid w:val="000F6CC4"/>
    <w:rsid w:val="00104241"/>
    <w:rsid w:val="00174310"/>
    <w:rsid w:val="001C1B75"/>
    <w:rsid w:val="002C5D6B"/>
    <w:rsid w:val="002D17E7"/>
    <w:rsid w:val="003622AF"/>
    <w:rsid w:val="003B1283"/>
    <w:rsid w:val="003B4985"/>
    <w:rsid w:val="003C72FA"/>
    <w:rsid w:val="00431207"/>
    <w:rsid w:val="004B3257"/>
    <w:rsid w:val="004E536D"/>
    <w:rsid w:val="00513477"/>
    <w:rsid w:val="0052046F"/>
    <w:rsid w:val="00543524"/>
    <w:rsid w:val="00556068"/>
    <w:rsid w:val="00576F82"/>
    <w:rsid w:val="005B15DC"/>
    <w:rsid w:val="0063152B"/>
    <w:rsid w:val="00644AF4"/>
    <w:rsid w:val="00677A61"/>
    <w:rsid w:val="00686D42"/>
    <w:rsid w:val="00725828"/>
    <w:rsid w:val="007524BE"/>
    <w:rsid w:val="007824E7"/>
    <w:rsid w:val="007A65B8"/>
    <w:rsid w:val="007B3BEF"/>
    <w:rsid w:val="007E4BA0"/>
    <w:rsid w:val="00810D38"/>
    <w:rsid w:val="0085235C"/>
    <w:rsid w:val="00860AC5"/>
    <w:rsid w:val="00873C15"/>
    <w:rsid w:val="008A6C50"/>
    <w:rsid w:val="00916B8F"/>
    <w:rsid w:val="00950DB1"/>
    <w:rsid w:val="009611DF"/>
    <w:rsid w:val="009E6AB6"/>
    <w:rsid w:val="00A32371"/>
    <w:rsid w:val="00A570FC"/>
    <w:rsid w:val="00A57474"/>
    <w:rsid w:val="00B01C8D"/>
    <w:rsid w:val="00B36794"/>
    <w:rsid w:val="00B542EA"/>
    <w:rsid w:val="00C72D53"/>
    <w:rsid w:val="00C83A4C"/>
    <w:rsid w:val="00D100C6"/>
    <w:rsid w:val="00D36C1A"/>
    <w:rsid w:val="00D80722"/>
    <w:rsid w:val="00EC7C9B"/>
    <w:rsid w:val="00EE4644"/>
    <w:rsid w:val="00F31F25"/>
    <w:rsid w:val="00F90B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8DC7"/>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8506"/>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0"/>
      </w:tabs>
      <w:ind w:left="567" w:hanging="283"/>
    </w:pPr>
  </w:style>
  <w:style w:type="paragraph" w:styleId="TM4">
    <w:name w:val="toc 4"/>
    <w:basedOn w:val="Index"/>
    <w:pPr>
      <w:tabs>
        <w:tab w:val="right" w:leader="dot" w:pos="8789"/>
      </w:tabs>
      <w:ind w:left="849"/>
    </w:pPr>
  </w:style>
  <w:style w:type="paragraph" w:styleId="TM2">
    <w:name w:val="toc 2"/>
    <w:basedOn w:val="Index"/>
    <w:pPr>
      <w:tabs>
        <w:tab w:val="right" w:leader="dot" w:pos="9355"/>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3B1283"/>
    <w:rPr>
      <w:rFonts w:ascii="Arial" w:hAnsi="Arial"/>
      <w:color w:val="FF0D00"/>
      <w:sz w:val="28"/>
      <w:szCs w:val="28"/>
    </w:rPr>
  </w:style>
  <w:style w:type="character" w:customStyle="1" w:styleId="CorpsdetexteCar">
    <w:name w:val="Corps de texte Car"/>
    <w:basedOn w:val="Policepardfaut"/>
    <w:link w:val="Corpsdetexte"/>
    <w:rsid w:val="003B1283"/>
    <w:rPr>
      <w:rFonts w:ascii="Arial" w:hAnsi="Arial"/>
      <w:color w:val="403C41"/>
      <w:sz w:val="17"/>
      <w:szCs w:val="28"/>
    </w:rPr>
  </w:style>
  <w:style w:type="character" w:styleId="Lienhypertexte">
    <w:name w:val="Hyperlink"/>
    <w:basedOn w:val="Policepardfaut"/>
    <w:uiPriority w:val="99"/>
    <w:unhideWhenUsed/>
    <w:rsid w:val="004B3257"/>
    <w:rPr>
      <w:color w:val="0563C1" w:themeColor="hyperlink"/>
      <w:u w:val="single"/>
    </w:rPr>
  </w:style>
  <w:style w:type="character" w:styleId="Mentionnonrsolue">
    <w:name w:val="Unresolved Mention"/>
    <w:basedOn w:val="Policepardfaut"/>
    <w:uiPriority w:val="99"/>
    <w:semiHidden/>
    <w:unhideWhenUsed/>
    <w:rsid w:val="004B3257"/>
    <w:rPr>
      <w:color w:val="605E5C"/>
      <w:shd w:val="clear" w:color="auto" w:fill="E1DFDD"/>
    </w:rPr>
  </w:style>
  <w:style w:type="paragraph" w:styleId="NormalWeb">
    <w:name w:val="Normal (Web)"/>
    <w:basedOn w:val="Normal"/>
    <w:uiPriority w:val="99"/>
    <w:unhideWhenUsed/>
    <w:rsid w:val="004E536D"/>
    <w:pPr>
      <w:suppressAutoHyphens w:val="0"/>
      <w:spacing w:before="100" w:beforeAutospacing="1" w:after="100" w:afterAutospacing="1"/>
    </w:pPr>
    <w:rPr>
      <w:rFonts w:ascii="Times New Roman" w:eastAsia="Times New Roman" w:hAnsi="Times New Roman" w:cs="Times New Roman"/>
      <w:color w:val="auto"/>
      <w:kern w:val="0"/>
      <w:sz w:val="24"/>
      <w:szCs w:val="24"/>
      <w:lang w:eastAsia="fr-FR" w:bidi="ar-SA"/>
    </w:rPr>
  </w:style>
  <w:style w:type="paragraph" w:styleId="Paragraphedeliste">
    <w:name w:val="List Paragraph"/>
    <w:basedOn w:val="Normal"/>
    <w:uiPriority w:val="34"/>
    <w:qFormat/>
    <w:rsid w:val="007B3BEF"/>
    <w:pPr>
      <w:suppressAutoHyphens w:val="0"/>
      <w:spacing w:after="0"/>
      <w:ind w:left="720"/>
      <w:contextualSpacing/>
    </w:pPr>
    <w:rPr>
      <w:rFonts w:ascii="Times New Roman" w:eastAsia="Times New Roman" w:hAnsi="Times New Roman" w:cs="Times New Roman"/>
      <w:color w:val="auto"/>
      <w:kern w:val="0"/>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thod@ipg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ipgp_officiel" TargetMode="External"/><Relationship Id="rId2" Type="http://schemas.openxmlformats.org/officeDocument/2006/relationships/hyperlink" Target="https://www.youtube.com/channel/UCr9QpvmJWcy9exV6ashQ0nA" TargetMode="External"/><Relationship Id="rId1" Type="http://schemas.openxmlformats.org/officeDocument/2006/relationships/hyperlink" Target="https://twitter.com/ipgp_officiel" TargetMode="External"/><Relationship Id="rId4" Type="http://schemas.openxmlformats.org/officeDocument/2006/relationships/hyperlink" Target="https://www.youtube.com/channel/UCr9QpvmJWcy9exV6ashQ0n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1172</Words>
  <Characters>6449</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Lancelin</dc:creator>
  <dc:description/>
  <cp:lastModifiedBy>carole.berthod@outlook.fr</cp:lastModifiedBy>
  <cp:revision>19</cp:revision>
  <cp:lastPrinted>2025-07-04T13:42:00Z</cp:lastPrinted>
  <dcterms:created xsi:type="dcterms:W3CDTF">2026-05-04T05:17:00Z</dcterms:created>
  <dcterms:modified xsi:type="dcterms:W3CDTF">2026-05-04T06:35:00Z</dcterms:modified>
  <dc:language>fr-FR</dc:language>
</cp:coreProperties>
</file>