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C65FD" w14:textId="77777777" w:rsidR="00AE77F9" w:rsidRDefault="00CA67B9">
      <w:pPr>
        <w:pBdr>
          <w:top w:val="nil"/>
          <w:left w:val="nil"/>
          <w:bottom w:val="nil"/>
          <w:right w:val="nil"/>
          <w:between w:val="nil"/>
        </w:pBdr>
        <w:spacing w:before="397" w:after="397"/>
        <w:rPr>
          <w:color w:val="403C41"/>
          <w:sz w:val="32"/>
          <w:szCs w:val="32"/>
        </w:rPr>
      </w:pPr>
      <w:bookmarkStart w:id="0" w:name="_heading=h.5vkxgfflkdcw" w:colFirst="0" w:colLast="0"/>
      <w:bookmarkEnd w:id="0"/>
      <w:r>
        <w:rPr>
          <w:color w:val="403C41"/>
          <w:sz w:val="32"/>
          <w:szCs w:val="32"/>
        </w:rPr>
        <w:t xml:space="preserve">Ingénieur(e) pour le développement et la production de produits scientifiques dans le cadre de la mission spatiale </w:t>
      </w:r>
      <w:proofErr w:type="spellStart"/>
      <w:r>
        <w:rPr>
          <w:color w:val="403C41"/>
          <w:sz w:val="32"/>
          <w:szCs w:val="32"/>
        </w:rPr>
        <w:t>NanoMagSat</w:t>
      </w:r>
      <w:proofErr w:type="spellEnd"/>
      <w:r>
        <w:rPr>
          <w:noProof/>
        </w:rPr>
        <mc:AlternateContent>
          <mc:Choice Requires="wps">
            <w:drawing>
              <wp:anchor distT="0" distB="0" distL="0" distR="0" simplePos="0" relativeHeight="251658240" behindDoc="0" locked="0" layoutInCell="1" hidden="0" allowOverlap="1" wp14:anchorId="497D4108" wp14:editId="6534AB77">
                <wp:simplePos x="0" y="0"/>
                <wp:positionH relativeFrom="column">
                  <wp:posOffset>-11429</wp:posOffset>
                </wp:positionH>
                <wp:positionV relativeFrom="paragraph">
                  <wp:posOffset>198754</wp:posOffset>
                </wp:positionV>
                <wp:extent cx="6120130" cy="12700"/>
                <wp:effectExtent l="0" t="0" r="0" b="0"/>
                <wp:wrapNone/>
                <wp:docPr id="7" name="Connecteur droit avec flèche 7"/>
                <wp:cNvGraphicFramePr/>
                <a:graphic xmlns:a="http://schemas.openxmlformats.org/drawingml/2006/main">
                  <a:graphicData uri="http://schemas.microsoft.com/office/word/2010/wordprocessingShape">
                    <wps:wsp>
                      <wps:cNvCnPr/>
                      <wps:spPr>
                        <a:xfrm>
                          <a:off x="2286180" y="3780000"/>
                          <a:ext cx="6119640" cy="0"/>
                        </a:xfrm>
                        <a:prstGeom prst="straightConnector1">
                          <a:avLst/>
                        </a:prstGeom>
                        <a:noFill/>
                        <a:ln w="9525" cap="flat" cmpd="sng">
                          <a:solidFill>
                            <a:srgbClr val="403C4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du="http://schemas.microsoft.com/office/word/2023/wordml/word16du" xmlns:oel="http://schemas.microsoft.com/office/2019/extlst">
            <w:drawing>
              <wp:anchor allowOverlap="1" behindDoc="0" distB="0" distT="0" distL="0" distR="0" hidden="0" layoutInCell="1" locked="0" relativeHeight="0" simplePos="0">
                <wp:simplePos x="0" y="0"/>
                <wp:positionH relativeFrom="column">
                  <wp:posOffset>-11429</wp:posOffset>
                </wp:positionH>
                <wp:positionV relativeFrom="paragraph">
                  <wp:posOffset>198754</wp:posOffset>
                </wp:positionV>
                <wp:extent cx="6120130" cy="12700"/>
                <wp:effectExtent b="0" l="0" r="0" t="0"/>
                <wp:wrapNone/>
                <wp:docPr id="7"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6120130" cy="12700"/>
                        </a:xfrm>
                        <a:prstGeom prst="rect"/>
                        <a:ln/>
                      </pic:spPr>
                    </pic:pic>
                  </a:graphicData>
                </a:graphic>
              </wp:anchor>
            </w:drawing>
          </mc:Fallback>
        </mc:AlternateContent>
      </w:r>
    </w:p>
    <w:p w14:paraId="4301586D" w14:textId="77777777" w:rsidR="00AE77F9" w:rsidRDefault="00CA67B9">
      <w:bookmarkStart w:id="1" w:name="_heading=h.t4ym33kiyq8h" w:colFirst="0" w:colLast="0"/>
      <w:bookmarkEnd w:id="1"/>
      <w:r>
        <w:t>Offre d’emploi de l’institut de physique du globe de Paris | CNRS UMR 7154</w:t>
      </w:r>
    </w:p>
    <w:p w14:paraId="25AA2C4F" w14:textId="77777777" w:rsidR="00AE77F9" w:rsidRDefault="00AE77F9">
      <w:pPr>
        <w:pStyle w:val="Titre3"/>
        <w:numPr>
          <w:ilvl w:val="2"/>
          <w:numId w:val="1"/>
        </w:numPr>
      </w:pPr>
      <w:bookmarkStart w:id="2" w:name="_heading=h.gjele5lxbiso" w:colFirst="0" w:colLast="0"/>
      <w:bookmarkEnd w:id="2"/>
    </w:p>
    <w:tbl>
      <w:tblPr>
        <w:tblStyle w:val="a"/>
        <w:tblW w:w="9072" w:type="dxa"/>
        <w:tblInd w:w="0" w:type="dxa"/>
        <w:tblLayout w:type="fixed"/>
        <w:tblLook w:val="0000" w:firstRow="0" w:lastRow="0" w:firstColumn="0" w:lastColumn="0" w:noHBand="0" w:noVBand="0"/>
      </w:tblPr>
      <w:tblGrid>
        <w:gridCol w:w="3963"/>
        <w:gridCol w:w="5109"/>
      </w:tblGrid>
      <w:tr w:rsidR="00AE77F9" w14:paraId="18FFDDF8" w14:textId="77777777">
        <w:tc>
          <w:tcPr>
            <w:tcW w:w="3963" w:type="dxa"/>
            <w:tcBorders>
              <w:bottom w:val="single" w:sz="4" w:space="0" w:color="CCCCCC"/>
            </w:tcBorders>
            <w:shd w:val="clear" w:color="auto" w:fill="FFFFFF"/>
          </w:tcPr>
          <w:p w14:paraId="0C729CF5" w14:textId="77777777" w:rsidR="00AE77F9" w:rsidRDefault="00CA67B9">
            <w:pPr>
              <w:pBdr>
                <w:top w:val="nil"/>
                <w:left w:val="nil"/>
                <w:bottom w:val="nil"/>
                <w:right w:val="nil"/>
                <w:between w:val="nil"/>
              </w:pBdr>
              <w:spacing w:before="57" w:after="57" w:line="276" w:lineRule="auto"/>
              <w:rPr>
                <w:b/>
                <w:bCs/>
                <w:color w:val="403C41"/>
                <w:sz w:val="17"/>
                <w:szCs w:val="17"/>
              </w:rPr>
            </w:pPr>
            <w:r>
              <w:rPr>
                <w:b/>
                <w:bCs/>
                <w:color w:val="403C41"/>
                <w:sz w:val="17"/>
                <w:szCs w:val="17"/>
              </w:rPr>
              <w:t>Catégorie</w:t>
            </w:r>
          </w:p>
        </w:tc>
        <w:tc>
          <w:tcPr>
            <w:tcW w:w="5109" w:type="dxa"/>
            <w:tcBorders>
              <w:bottom w:val="single" w:sz="4" w:space="0" w:color="CCCCCC"/>
            </w:tcBorders>
            <w:shd w:val="clear" w:color="auto" w:fill="FFFFFF"/>
          </w:tcPr>
          <w:p w14:paraId="23FC16B5" w14:textId="77777777" w:rsidR="00AE77F9" w:rsidRDefault="00CA67B9">
            <w:pPr>
              <w:pBdr>
                <w:top w:val="nil"/>
                <w:left w:val="nil"/>
                <w:bottom w:val="nil"/>
                <w:right w:val="nil"/>
                <w:between w:val="nil"/>
              </w:pBdr>
              <w:spacing w:before="57" w:after="57" w:line="276" w:lineRule="auto"/>
              <w:rPr>
                <w:color w:val="403C41"/>
                <w:sz w:val="17"/>
                <w:szCs w:val="17"/>
              </w:rPr>
            </w:pPr>
            <w:r>
              <w:rPr>
                <w:color w:val="403C41"/>
                <w:sz w:val="17"/>
                <w:szCs w:val="17"/>
              </w:rPr>
              <w:t>A</w:t>
            </w:r>
          </w:p>
        </w:tc>
      </w:tr>
      <w:tr w:rsidR="00AE77F9" w14:paraId="16F0AC3A" w14:textId="77777777">
        <w:tc>
          <w:tcPr>
            <w:tcW w:w="3963" w:type="dxa"/>
            <w:tcBorders>
              <w:top w:val="single" w:sz="4" w:space="0" w:color="CCCCCC"/>
              <w:bottom w:val="single" w:sz="4" w:space="0" w:color="CCCCCC"/>
            </w:tcBorders>
            <w:shd w:val="clear" w:color="auto" w:fill="FFFFFF"/>
          </w:tcPr>
          <w:p w14:paraId="2AF3401F" w14:textId="77777777" w:rsidR="00AE77F9" w:rsidRDefault="00CA67B9">
            <w:pPr>
              <w:pBdr>
                <w:top w:val="nil"/>
                <w:left w:val="nil"/>
                <w:bottom w:val="nil"/>
                <w:right w:val="nil"/>
                <w:between w:val="nil"/>
              </w:pBdr>
              <w:spacing w:before="57" w:after="57" w:line="276" w:lineRule="auto"/>
              <w:rPr>
                <w:b/>
                <w:bCs/>
                <w:color w:val="403C41"/>
                <w:sz w:val="17"/>
                <w:szCs w:val="17"/>
              </w:rPr>
            </w:pPr>
            <w:r>
              <w:rPr>
                <w:b/>
                <w:bCs/>
                <w:color w:val="403C41"/>
                <w:sz w:val="17"/>
                <w:szCs w:val="17"/>
              </w:rPr>
              <w:t>BAP</w:t>
            </w:r>
          </w:p>
        </w:tc>
        <w:tc>
          <w:tcPr>
            <w:tcW w:w="5109" w:type="dxa"/>
            <w:tcBorders>
              <w:top w:val="single" w:sz="4" w:space="0" w:color="CCCCCC"/>
              <w:bottom w:val="single" w:sz="4" w:space="0" w:color="CCCCCC"/>
            </w:tcBorders>
            <w:shd w:val="clear" w:color="auto" w:fill="FFFFFF"/>
          </w:tcPr>
          <w:p w14:paraId="50EFB49C" w14:textId="77777777" w:rsidR="00AE77F9" w:rsidRDefault="00CA67B9">
            <w:pPr>
              <w:pBdr>
                <w:top w:val="nil"/>
                <w:left w:val="nil"/>
                <w:bottom w:val="nil"/>
                <w:right w:val="nil"/>
                <w:between w:val="nil"/>
              </w:pBdr>
              <w:spacing w:before="57" w:after="57" w:line="276" w:lineRule="auto"/>
              <w:rPr>
                <w:color w:val="403C41"/>
                <w:sz w:val="17"/>
                <w:szCs w:val="17"/>
              </w:rPr>
            </w:pPr>
            <w:r>
              <w:rPr>
                <w:color w:val="403C41"/>
                <w:sz w:val="17"/>
                <w:szCs w:val="17"/>
              </w:rPr>
              <w:t>E</w:t>
            </w:r>
          </w:p>
        </w:tc>
      </w:tr>
      <w:tr w:rsidR="00AE77F9" w14:paraId="6A3D0143" w14:textId="77777777">
        <w:tc>
          <w:tcPr>
            <w:tcW w:w="3963" w:type="dxa"/>
            <w:tcBorders>
              <w:top w:val="single" w:sz="4" w:space="0" w:color="CCCCCC"/>
              <w:bottom w:val="single" w:sz="4" w:space="0" w:color="CCCCCC"/>
            </w:tcBorders>
            <w:shd w:val="clear" w:color="auto" w:fill="FFFFFF"/>
          </w:tcPr>
          <w:p w14:paraId="2A0BE199" w14:textId="77777777" w:rsidR="00AE77F9" w:rsidRDefault="00CA67B9">
            <w:pPr>
              <w:pBdr>
                <w:top w:val="nil"/>
                <w:left w:val="nil"/>
                <w:bottom w:val="nil"/>
                <w:right w:val="nil"/>
                <w:between w:val="nil"/>
              </w:pBdr>
              <w:spacing w:before="57" w:after="57" w:line="276" w:lineRule="auto"/>
              <w:rPr>
                <w:b/>
                <w:bCs/>
                <w:color w:val="403C41"/>
                <w:sz w:val="17"/>
                <w:szCs w:val="17"/>
              </w:rPr>
            </w:pPr>
            <w:r>
              <w:rPr>
                <w:b/>
                <w:bCs/>
                <w:color w:val="403C41"/>
                <w:sz w:val="17"/>
                <w:szCs w:val="17"/>
              </w:rPr>
              <w:t>Corps</w:t>
            </w:r>
          </w:p>
        </w:tc>
        <w:tc>
          <w:tcPr>
            <w:tcW w:w="5109" w:type="dxa"/>
            <w:tcBorders>
              <w:top w:val="single" w:sz="4" w:space="0" w:color="CCCCCC"/>
              <w:bottom w:val="single" w:sz="4" w:space="0" w:color="CCCCCC"/>
            </w:tcBorders>
            <w:shd w:val="clear" w:color="auto" w:fill="FFFFFF"/>
          </w:tcPr>
          <w:p w14:paraId="24DA6AB9" w14:textId="77777777" w:rsidR="00AE77F9" w:rsidRDefault="00CA67B9">
            <w:pPr>
              <w:pBdr>
                <w:top w:val="nil"/>
                <w:left w:val="nil"/>
                <w:bottom w:val="nil"/>
                <w:right w:val="nil"/>
                <w:between w:val="nil"/>
              </w:pBdr>
              <w:spacing w:before="57" w:after="57" w:line="276" w:lineRule="auto"/>
              <w:rPr>
                <w:color w:val="403C41"/>
                <w:sz w:val="17"/>
                <w:szCs w:val="17"/>
              </w:rPr>
            </w:pPr>
            <w:r>
              <w:rPr>
                <w:color w:val="403C41"/>
                <w:sz w:val="17"/>
                <w:szCs w:val="17"/>
              </w:rPr>
              <w:t xml:space="preserve">IGR (diplôme </w:t>
            </w:r>
            <w:r>
              <w:rPr>
                <w:color w:val="403C41"/>
                <w:sz w:val="17"/>
                <w:szCs w:val="17"/>
              </w:rPr>
              <w:t>d’ingénieur ou doctorat)</w:t>
            </w:r>
          </w:p>
        </w:tc>
      </w:tr>
      <w:tr w:rsidR="00AE77F9" w14:paraId="24014F4E" w14:textId="77777777">
        <w:tc>
          <w:tcPr>
            <w:tcW w:w="3963" w:type="dxa"/>
            <w:tcBorders>
              <w:top w:val="single" w:sz="4" w:space="0" w:color="CCCCCC"/>
              <w:bottom w:val="single" w:sz="4" w:space="0" w:color="CCCCCC"/>
            </w:tcBorders>
            <w:shd w:val="clear" w:color="auto" w:fill="FFFFFF"/>
          </w:tcPr>
          <w:p w14:paraId="4166612C" w14:textId="77777777" w:rsidR="00AE77F9" w:rsidRDefault="00CA67B9">
            <w:pPr>
              <w:pBdr>
                <w:top w:val="nil"/>
                <w:left w:val="nil"/>
                <w:bottom w:val="nil"/>
                <w:right w:val="nil"/>
                <w:between w:val="nil"/>
              </w:pBdr>
              <w:spacing w:before="57" w:after="57" w:line="276" w:lineRule="auto"/>
              <w:rPr>
                <w:b/>
                <w:bCs/>
                <w:color w:val="403C41"/>
                <w:sz w:val="17"/>
                <w:szCs w:val="17"/>
              </w:rPr>
            </w:pPr>
            <w:r>
              <w:rPr>
                <w:b/>
                <w:bCs/>
                <w:color w:val="403C41"/>
                <w:sz w:val="17"/>
                <w:szCs w:val="17"/>
              </w:rPr>
              <w:t>Emploi – type REFERENS</w:t>
            </w:r>
          </w:p>
        </w:tc>
        <w:tc>
          <w:tcPr>
            <w:tcW w:w="5109" w:type="dxa"/>
            <w:tcBorders>
              <w:top w:val="single" w:sz="4" w:space="0" w:color="CCCCCC"/>
              <w:bottom w:val="single" w:sz="4" w:space="0" w:color="CCCCCC"/>
            </w:tcBorders>
            <w:shd w:val="clear" w:color="auto" w:fill="FFFFFF"/>
          </w:tcPr>
          <w:p w14:paraId="0FAABC2A" w14:textId="77777777" w:rsidR="00AE77F9" w:rsidRDefault="00CA67B9">
            <w:pPr>
              <w:pBdr>
                <w:top w:val="nil"/>
                <w:left w:val="nil"/>
                <w:bottom w:val="nil"/>
                <w:right w:val="nil"/>
                <w:between w:val="nil"/>
              </w:pBdr>
              <w:spacing w:before="57" w:after="57" w:line="276" w:lineRule="auto"/>
              <w:rPr>
                <w:color w:val="403C41"/>
                <w:sz w:val="17"/>
                <w:szCs w:val="17"/>
              </w:rPr>
            </w:pPr>
            <w:r>
              <w:rPr>
                <w:color w:val="403C41"/>
                <w:sz w:val="17"/>
                <w:szCs w:val="17"/>
              </w:rPr>
              <w:t>Expert(e) en calcul scientifique</w:t>
            </w:r>
          </w:p>
        </w:tc>
      </w:tr>
      <w:tr w:rsidR="00AE77F9" w14:paraId="3EB9ADA4" w14:textId="77777777">
        <w:tc>
          <w:tcPr>
            <w:tcW w:w="3963" w:type="dxa"/>
            <w:tcBorders>
              <w:top w:val="single" w:sz="4" w:space="0" w:color="CCCCCC"/>
              <w:bottom w:val="single" w:sz="4" w:space="0" w:color="CCCCCC"/>
            </w:tcBorders>
            <w:shd w:val="clear" w:color="auto" w:fill="FFFFFF"/>
          </w:tcPr>
          <w:p w14:paraId="614C3814" w14:textId="77777777" w:rsidR="00AE77F9" w:rsidRDefault="00CA67B9">
            <w:pPr>
              <w:pBdr>
                <w:top w:val="nil"/>
                <w:left w:val="nil"/>
                <w:bottom w:val="nil"/>
                <w:right w:val="nil"/>
                <w:between w:val="nil"/>
              </w:pBdr>
              <w:spacing w:before="57" w:after="57" w:line="276" w:lineRule="auto"/>
              <w:rPr>
                <w:color w:val="403C41"/>
                <w:sz w:val="17"/>
                <w:szCs w:val="17"/>
              </w:rPr>
            </w:pPr>
            <w:r>
              <w:rPr>
                <w:b/>
                <w:bCs/>
                <w:color w:val="403C41"/>
                <w:sz w:val="17"/>
                <w:szCs w:val="17"/>
              </w:rPr>
              <w:t>Durée</w:t>
            </w:r>
          </w:p>
        </w:tc>
        <w:tc>
          <w:tcPr>
            <w:tcW w:w="5109" w:type="dxa"/>
            <w:tcBorders>
              <w:top w:val="single" w:sz="4" w:space="0" w:color="CCCCCC"/>
              <w:bottom w:val="single" w:sz="4" w:space="0" w:color="CCCCCC"/>
            </w:tcBorders>
            <w:shd w:val="clear" w:color="auto" w:fill="FFFFFF"/>
          </w:tcPr>
          <w:p w14:paraId="441041D0" w14:textId="77777777" w:rsidR="00AE77F9" w:rsidRDefault="00CA67B9">
            <w:pPr>
              <w:pBdr>
                <w:top w:val="nil"/>
                <w:left w:val="nil"/>
                <w:bottom w:val="nil"/>
                <w:right w:val="nil"/>
                <w:between w:val="nil"/>
              </w:pBdr>
              <w:spacing w:before="57" w:after="57" w:line="276" w:lineRule="auto"/>
              <w:rPr>
                <w:color w:val="403C41"/>
                <w:sz w:val="17"/>
                <w:szCs w:val="17"/>
              </w:rPr>
            </w:pPr>
            <w:r>
              <w:rPr>
                <w:color w:val="403C41"/>
                <w:sz w:val="17"/>
                <w:szCs w:val="17"/>
              </w:rPr>
              <w:t>1 an renouvelable sur plusieurs années</w:t>
            </w:r>
          </w:p>
        </w:tc>
      </w:tr>
      <w:tr w:rsidR="00AE77F9" w14:paraId="3449DE1A" w14:textId="77777777">
        <w:tc>
          <w:tcPr>
            <w:tcW w:w="3963" w:type="dxa"/>
            <w:tcBorders>
              <w:top w:val="single" w:sz="4" w:space="0" w:color="CCCCCC"/>
              <w:bottom w:val="single" w:sz="4" w:space="0" w:color="CCCCCC"/>
            </w:tcBorders>
            <w:shd w:val="clear" w:color="auto" w:fill="FFFFFF"/>
          </w:tcPr>
          <w:p w14:paraId="744747B0" w14:textId="77777777" w:rsidR="00AE77F9" w:rsidRDefault="00CA67B9">
            <w:pPr>
              <w:pBdr>
                <w:top w:val="nil"/>
                <w:left w:val="nil"/>
                <w:bottom w:val="nil"/>
                <w:right w:val="nil"/>
                <w:between w:val="nil"/>
              </w:pBdr>
              <w:spacing w:before="57" w:after="57" w:line="276" w:lineRule="auto"/>
              <w:rPr>
                <w:b/>
                <w:bCs/>
                <w:color w:val="403C41"/>
                <w:sz w:val="17"/>
                <w:szCs w:val="17"/>
              </w:rPr>
            </w:pPr>
            <w:r>
              <w:rPr>
                <w:b/>
                <w:bCs/>
                <w:color w:val="403C41"/>
                <w:sz w:val="17"/>
                <w:szCs w:val="17"/>
              </w:rPr>
              <w:t>Affectation</w:t>
            </w:r>
          </w:p>
        </w:tc>
        <w:tc>
          <w:tcPr>
            <w:tcW w:w="5109" w:type="dxa"/>
            <w:tcBorders>
              <w:top w:val="single" w:sz="4" w:space="0" w:color="CCCCCC"/>
              <w:bottom w:val="single" w:sz="4" w:space="0" w:color="CCCCCC"/>
            </w:tcBorders>
            <w:shd w:val="clear" w:color="auto" w:fill="FFFFFF"/>
          </w:tcPr>
          <w:p w14:paraId="6D962658" w14:textId="77777777" w:rsidR="00AE77F9" w:rsidRDefault="00CA67B9">
            <w:pPr>
              <w:pBdr>
                <w:top w:val="nil"/>
                <w:left w:val="nil"/>
                <w:bottom w:val="nil"/>
                <w:right w:val="nil"/>
                <w:between w:val="nil"/>
              </w:pBdr>
              <w:spacing w:before="57" w:after="57" w:line="276" w:lineRule="auto"/>
              <w:rPr>
                <w:color w:val="403C41"/>
                <w:sz w:val="17"/>
                <w:szCs w:val="17"/>
              </w:rPr>
            </w:pPr>
            <w:r>
              <w:rPr>
                <w:color w:val="403C41"/>
                <w:sz w:val="17"/>
                <w:szCs w:val="17"/>
              </w:rPr>
              <w:t>Equipe de Géomagnétisme, IPGP, UMR 7154</w:t>
            </w:r>
          </w:p>
        </w:tc>
      </w:tr>
      <w:tr w:rsidR="00AE77F9" w14:paraId="2325E591" w14:textId="77777777">
        <w:tc>
          <w:tcPr>
            <w:tcW w:w="3963" w:type="dxa"/>
            <w:tcBorders>
              <w:top w:val="single" w:sz="4" w:space="0" w:color="CCCCCC"/>
              <w:bottom w:val="single" w:sz="4" w:space="0" w:color="CCCCCC"/>
            </w:tcBorders>
            <w:shd w:val="clear" w:color="auto" w:fill="FFFFFF"/>
          </w:tcPr>
          <w:p w14:paraId="10DA6716" w14:textId="77777777" w:rsidR="00AE77F9" w:rsidRDefault="00CA67B9">
            <w:pPr>
              <w:pBdr>
                <w:top w:val="nil"/>
                <w:left w:val="nil"/>
                <w:bottom w:val="nil"/>
                <w:right w:val="nil"/>
                <w:between w:val="nil"/>
              </w:pBdr>
              <w:spacing w:before="57" w:after="57" w:line="276" w:lineRule="auto"/>
              <w:rPr>
                <w:b/>
                <w:bCs/>
                <w:color w:val="403C41"/>
                <w:sz w:val="17"/>
                <w:szCs w:val="17"/>
              </w:rPr>
            </w:pPr>
            <w:r>
              <w:rPr>
                <w:b/>
                <w:bCs/>
                <w:color w:val="403C41"/>
                <w:sz w:val="17"/>
                <w:szCs w:val="17"/>
              </w:rPr>
              <w:t>Rémunération</w:t>
            </w:r>
          </w:p>
        </w:tc>
        <w:tc>
          <w:tcPr>
            <w:tcW w:w="5109" w:type="dxa"/>
            <w:tcBorders>
              <w:top w:val="single" w:sz="4" w:space="0" w:color="CCCCCC"/>
              <w:bottom w:val="single" w:sz="4" w:space="0" w:color="CCCCCC"/>
            </w:tcBorders>
            <w:shd w:val="clear" w:color="auto" w:fill="FFFFFF"/>
          </w:tcPr>
          <w:p w14:paraId="25B17017" w14:textId="77777777" w:rsidR="00AE77F9" w:rsidRDefault="00CA67B9">
            <w:pPr>
              <w:pBdr>
                <w:top w:val="nil"/>
                <w:left w:val="nil"/>
                <w:bottom w:val="nil"/>
                <w:right w:val="nil"/>
                <w:between w:val="nil"/>
              </w:pBdr>
              <w:spacing w:before="57" w:after="57" w:line="276" w:lineRule="auto"/>
              <w:rPr>
                <w:color w:val="000000"/>
                <w:sz w:val="17"/>
                <w:szCs w:val="17"/>
              </w:rPr>
            </w:pPr>
            <w:r>
              <w:rPr>
                <w:color w:val="000000"/>
                <w:sz w:val="17"/>
                <w:szCs w:val="17"/>
              </w:rPr>
              <w:t>Selon expérience du (de la) candidat(e)</w:t>
            </w:r>
          </w:p>
        </w:tc>
      </w:tr>
      <w:tr w:rsidR="00AE77F9" w14:paraId="04219B6C" w14:textId="77777777">
        <w:tc>
          <w:tcPr>
            <w:tcW w:w="3963" w:type="dxa"/>
            <w:tcBorders>
              <w:bottom w:val="single" w:sz="4" w:space="0" w:color="CCCCCC"/>
            </w:tcBorders>
            <w:shd w:val="clear" w:color="auto" w:fill="FFFFFF"/>
          </w:tcPr>
          <w:p w14:paraId="7FE4C2E4" w14:textId="77777777" w:rsidR="00AE77F9" w:rsidRPr="00CA67B9" w:rsidRDefault="00CA67B9">
            <w:pPr>
              <w:pBdr>
                <w:top w:val="nil"/>
                <w:left w:val="nil"/>
                <w:bottom w:val="nil"/>
                <w:right w:val="nil"/>
                <w:between w:val="nil"/>
              </w:pBdr>
              <w:spacing w:before="57" w:after="57" w:line="276" w:lineRule="auto"/>
              <w:rPr>
                <w:color w:val="auto"/>
                <w:sz w:val="17"/>
                <w:szCs w:val="17"/>
              </w:rPr>
            </w:pPr>
            <w:r w:rsidRPr="00CA67B9">
              <w:rPr>
                <w:color w:val="auto"/>
                <w:sz w:val="17"/>
                <w:szCs w:val="17"/>
              </w:rPr>
              <w:t xml:space="preserve">Date de la </w:t>
            </w:r>
            <w:r w:rsidRPr="00CA67B9">
              <w:rPr>
                <w:color w:val="auto"/>
                <w:sz w:val="17"/>
                <w:szCs w:val="17"/>
              </w:rPr>
              <w:t>publication</w:t>
            </w:r>
          </w:p>
        </w:tc>
        <w:tc>
          <w:tcPr>
            <w:tcW w:w="5109" w:type="dxa"/>
            <w:tcBorders>
              <w:bottom w:val="single" w:sz="4" w:space="0" w:color="CCCCCC"/>
            </w:tcBorders>
            <w:shd w:val="clear" w:color="auto" w:fill="FFFFFF"/>
          </w:tcPr>
          <w:p w14:paraId="06158F28" w14:textId="1B9C35C4" w:rsidR="00AE77F9" w:rsidRPr="00CA67B9" w:rsidRDefault="00CA67B9">
            <w:pPr>
              <w:pBdr>
                <w:top w:val="nil"/>
                <w:left w:val="nil"/>
                <w:bottom w:val="nil"/>
                <w:right w:val="nil"/>
                <w:between w:val="nil"/>
              </w:pBdr>
              <w:spacing w:before="57" w:after="57" w:line="276" w:lineRule="auto"/>
              <w:rPr>
                <w:color w:val="auto"/>
                <w:sz w:val="17"/>
                <w:szCs w:val="17"/>
              </w:rPr>
            </w:pPr>
            <w:r w:rsidRPr="00CA67B9">
              <w:rPr>
                <w:color w:val="auto"/>
                <w:sz w:val="17"/>
                <w:szCs w:val="17"/>
              </w:rPr>
              <w:t>23/07/2026</w:t>
            </w:r>
          </w:p>
        </w:tc>
      </w:tr>
      <w:tr w:rsidR="00AE77F9" w14:paraId="263CEAB0" w14:textId="77777777">
        <w:tc>
          <w:tcPr>
            <w:tcW w:w="3963" w:type="dxa"/>
            <w:tcBorders>
              <w:bottom w:val="single" w:sz="4" w:space="0" w:color="CCCCCC"/>
            </w:tcBorders>
            <w:shd w:val="clear" w:color="auto" w:fill="FFFFFF"/>
          </w:tcPr>
          <w:p w14:paraId="18541FF4" w14:textId="77777777" w:rsidR="00AE77F9" w:rsidRDefault="00CA67B9">
            <w:pPr>
              <w:pBdr>
                <w:top w:val="nil"/>
                <w:left w:val="nil"/>
                <w:bottom w:val="nil"/>
                <w:right w:val="nil"/>
                <w:between w:val="nil"/>
              </w:pBdr>
              <w:spacing w:before="57" w:after="57" w:line="276" w:lineRule="auto"/>
              <w:rPr>
                <w:b/>
                <w:bCs/>
                <w:color w:val="403C41"/>
                <w:sz w:val="17"/>
                <w:szCs w:val="17"/>
              </w:rPr>
            </w:pPr>
            <w:r>
              <w:rPr>
                <w:b/>
                <w:bCs/>
                <w:color w:val="403C41"/>
                <w:sz w:val="17"/>
                <w:szCs w:val="17"/>
              </w:rPr>
              <w:t>Date d’embauche prévue</w:t>
            </w:r>
          </w:p>
        </w:tc>
        <w:tc>
          <w:tcPr>
            <w:tcW w:w="5109" w:type="dxa"/>
            <w:tcBorders>
              <w:bottom w:val="single" w:sz="4" w:space="0" w:color="CCCCCC"/>
            </w:tcBorders>
            <w:shd w:val="clear" w:color="auto" w:fill="FFFFFF"/>
          </w:tcPr>
          <w:p w14:paraId="6E5AA370" w14:textId="2832427B" w:rsidR="00AE77F9" w:rsidRDefault="00CA67B9">
            <w:pPr>
              <w:pBdr>
                <w:top w:val="nil"/>
                <w:left w:val="nil"/>
                <w:bottom w:val="nil"/>
                <w:right w:val="nil"/>
                <w:between w:val="nil"/>
              </w:pBdr>
              <w:spacing w:before="57" w:after="57" w:line="276" w:lineRule="auto"/>
              <w:rPr>
                <w:color w:val="403C41"/>
                <w:sz w:val="17"/>
                <w:szCs w:val="17"/>
              </w:rPr>
            </w:pPr>
            <w:r>
              <w:rPr>
                <w:color w:val="403C41"/>
                <w:sz w:val="17"/>
                <w:szCs w:val="17"/>
              </w:rPr>
              <w:t>01/10/2026</w:t>
            </w:r>
          </w:p>
        </w:tc>
      </w:tr>
      <w:tr w:rsidR="00AE77F9" w14:paraId="30D7B1AC" w14:textId="77777777">
        <w:tc>
          <w:tcPr>
            <w:tcW w:w="3963" w:type="dxa"/>
            <w:tcBorders>
              <w:bottom w:val="single" w:sz="4" w:space="0" w:color="CCCCCC"/>
            </w:tcBorders>
            <w:shd w:val="clear" w:color="auto" w:fill="FFFFFF"/>
          </w:tcPr>
          <w:p w14:paraId="0A04241A" w14:textId="77777777" w:rsidR="00AE77F9" w:rsidRDefault="00CA67B9">
            <w:pPr>
              <w:pBdr>
                <w:top w:val="nil"/>
                <w:left w:val="nil"/>
                <w:bottom w:val="nil"/>
                <w:right w:val="nil"/>
                <w:between w:val="nil"/>
              </w:pBdr>
              <w:spacing w:before="57" w:after="57" w:line="276" w:lineRule="auto"/>
              <w:rPr>
                <w:b/>
                <w:bCs/>
                <w:color w:val="403C41"/>
                <w:sz w:val="17"/>
                <w:szCs w:val="17"/>
              </w:rPr>
            </w:pPr>
            <w:r>
              <w:rPr>
                <w:b/>
                <w:bCs/>
                <w:color w:val="403C41"/>
                <w:sz w:val="17"/>
                <w:szCs w:val="17"/>
              </w:rPr>
              <w:t>Lieu</w:t>
            </w:r>
          </w:p>
        </w:tc>
        <w:tc>
          <w:tcPr>
            <w:tcW w:w="5109" w:type="dxa"/>
            <w:tcBorders>
              <w:bottom w:val="single" w:sz="4" w:space="0" w:color="CCCCCC"/>
            </w:tcBorders>
            <w:shd w:val="clear" w:color="auto" w:fill="FFFFFF"/>
          </w:tcPr>
          <w:p w14:paraId="5BE9BBD5" w14:textId="77777777" w:rsidR="00AE77F9" w:rsidRDefault="00CA67B9">
            <w:pPr>
              <w:pBdr>
                <w:top w:val="nil"/>
                <w:left w:val="nil"/>
                <w:bottom w:val="nil"/>
                <w:right w:val="nil"/>
                <w:between w:val="nil"/>
              </w:pBdr>
              <w:spacing w:before="57" w:after="57" w:line="276" w:lineRule="auto"/>
              <w:rPr>
                <w:color w:val="403C41"/>
                <w:sz w:val="17"/>
                <w:szCs w:val="17"/>
              </w:rPr>
            </w:pPr>
            <w:r>
              <w:rPr>
                <w:color w:val="403C41"/>
                <w:sz w:val="17"/>
                <w:szCs w:val="17"/>
              </w:rPr>
              <w:t>IPGP, 1 rue Jussieu 75005 Paris</w:t>
            </w:r>
          </w:p>
        </w:tc>
      </w:tr>
    </w:tbl>
    <w:p w14:paraId="5DC7DE69" w14:textId="77777777" w:rsidR="00AE77F9" w:rsidRDefault="00AE77F9">
      <w:pPr>
        <w:pStyle w:val="Titre3"/>
        <w:numPr>
          <w:ilvl w:val="2"/>
          <w:numId w:val="1"/>
        </w:numPr>
        <w:rPr>
          <w:rFonts w:ascii="Garnett" w:eastAsia="Garnett" w:hAnsi="Garnett" w:cs="Garnett"/>
          <w:b/>
          <w:bCs/>
          <w:color w:val="E0523B"/>
        </w:rPr>
      </w:pPr>
    </w:p>
    <w:p w14:paraId="57AC548F" w14:textId="77777777" w:rsidR="00AE77F9" w:rsidRDefault="00CA67B9">
      <w:pPr>
        <w:pStyle w:val="Titre3"/>
        <w:numPr>
          <w:ilvl w:val="2"/>
          <w:numId w:val="1"/>
        </w:numPr>
      </w:pPr>
      <w:bookmarkStart w:id="3" w:name="_heading=h.e9hp7q5vyt2" w:colFirst="0" w:colLast="0"/>
      <w:bookmarkEnd w:id="3"/>
      <w:r>
        <w:t>L’institut de physique du globe de Paris</w:t>
      </w:r>
    </w:p>
    <w:p w14:paraId="0934D9CE"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 xml:space="preserve">Institut de recherche en géosciences de renommée mondiale fondé en 1921, associé au CNRS, établissement-composante d’Université Paris Cité, </w:t>
      </w:r>
      <w:r>
        <w:rPr>
          <w:color w:val="000000"/>
          <w:sz w:val="17"/>
          <w:szCs w:val="17"/>
        </w:rPr>
        <w:t>reconnu par le CNES comme laboratoire spatial</w:t>
      </w:r>
      <w:r>
        <w:rPr>
          <w:color w:val="403C41"/>
          <w:sz w:val="17"/>
          <w:szCs w:val="17"/>
        </w:rPr>
        <w:t xml:space="preserve"> et regroupant plus de 500 personnes, l’IPGP couvre toutes les discipli</w:t>
      </w:r>
      <w:r>
        <w:rPr>
          <w:color w:val="403C41"/>
          <w:sz w:val="17"/>
          <w:szCs w:val="17"/>
        </w:rPr>
        <w:t xml:space="preserve">nes des sciences de la terre et des planètes via l’observation, l’expérimentation et la modélisation, à toutes les échelles de temps et d’espace. </w:t>
      </w:r>
    </w:p>
    <w:p w14:paraId="4B945DDF"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 xml:space="preserve">Les thématiques de recherche sont structurées à travers 4 grands thèmes fédérateurs : Intérieurs de la Terre </w:t>
      </w:r>
      <w:r>
        <w:rPr>
          <w:color w:val="403C41"/>
          <w:sz w:val="17"/>
          <w:szCs w:val="17"/>
        </w:rPr>
        <w:t xml:space="preserve">et des planètes, Risques naturels, Système Terre, Origines. </w:t>
      </w:r>
    </w:p>
    <w:p w14:paraId="15E20A08"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L’IPGP a aussi la charge de services labellisés en volcanologie, sismologie, magnétisme, gravimétrie et érosion. Notamment, les observatoires permanents de l’IPGP surveillent les 4 volcans actifs</w:t>
      </w:r>
      <w:r>
        <w:rPr>
          <w:color w:val="403C41"/>
          <w:sz w:val="17"/>
          <w:szCs w:val="17"/>
        </w:rPr>
        <w:t xml:space="preserve"> français d’outre-mer en Guadeloupe, en Martinique, à la Réunion et à Mayotte (REVOSIMA).</w:t>
      </w:r>
    </w:p>
    <w:p w14:paraId="1BA79C77"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L’IPGP héberge des moyens de calcul puissants et des installations expérimentales et analytiques de dernière génération et bénéficie d’un soutien technique de premier</w:t>
      </w:r>
      <w:r>
        <w:rPr>
          <w:color w:val="403C41"/>
          <w:sz w:val="17"/>
          <w:szCs w:val="17"/>
        </w:rPr>
        <w:t xml:space="preserve"> plan. </w:t>
      </w:r>
    </w:p>
    <w:p w14:paraId="082A469E"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 xml:space="preserve">Le département de la formation et des études doctorales de l’IPGP offre à ses étudiants des formations en géosciences qui associent observation, analyse quantitative et modélisation et qui reflète la qualité, la richesse et la diversité thématique </w:t>
      </w:r>
      <w:r>
        <w:rPr>
          <w:color w:val="403C41"/>
          <w:sz w:val="17"/>
          <w:szCs w:val="17"/>
        </w:rPr>
        <w:t>des recherches menées par les équipes de l’IPGP.</w:t>
      </w:r>
    </w:p>
    <w:p w14:paraId="58E3D684" w14:textId="77777777" w:rsidR="00AE77F9" w:rsidRDefault="00CA67B9">
      <w:pPr>
        <w:pStyle w:val="Titre3"/>
        <w:numPr>
          <w:ilvl w:val="2"/>
          <w:numId w:val="1"/>
        </w:numPr>
      </w:pPr>
      <w:bookmarkStart w:id="4" w:name="_heading=h.nbjlssbutqrz" w:colFirst="0" w:colLast="0"/>
      <w:bookmarkEnd w:id="4"/>
      <w:r>
        <w:t>L’équipe et/ou le service</w:t>
      </w:r>
    </w:p>
    <w:p w14:paraId="37A96BDB"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L’équipe de Géomagnétisme de l’IPGP travaille principalement sur l’étude du champ magnétique terrestre, c’est-à-dire des phénomènes naturels produisant des signaux magnétiques, ains</w:t>
      </w:r>
      <w:r>
        <w:rPr>
          <w:color w:val="403C41"/>
          <w:sz w:val="17"/>
          <w:szCs w:val="17"/>
        </w:rPr>
        <w:t xml:space="preserve">i que sur l’étude de l’environnement ionosphérique. L’équipe joue un rôle international de premier plan dans la proposition, puis l’exploitation de missions spatiales terrestres pour le suivi et l’étude </w:t>
      </w:r>
      <w:r>
        <w:rPr>
          <w:color w:val="403C41"/>
          <w:sz w:val="17"/>
          <w:szCs w:val="17"/>
        </w:rPr>
        <w:lastRenderedPageBreak/>
        <w:t>du champ magnétique terrestre et de l’environnement i</w:t>
      </w:r>
      <w:r>
        <w:rPr>
          <w:color w:val="403C41"/>
          <w:sz w:val="17"/>
          <w:szCs w:val="17"/>
        </w:rPr>
        <w:t xml:space="preserve">onosphérique. L’équipe développe des codes de modélisation et de simulations numériques avancées. Elle exploite notamment des données acquises dans des observatoires et à bord de satellites, comme ceux de la mission ESA </w:t>
      </w:r>
      <w:proofErr w:type="spellStart"/>
      <w:r>
        <w:rPr>
          <w:color w:val="403C41"/>
          <w:sz w:val="17"/>
          <w:szCs w:val="17"/>
        </w:rPr>
        <w:t>Swarm</w:t>
      </w:r>
      <w:proofErr w:type="spellEnd"/>
      <w:r>
        <w:rPr>
          <w:color w:val="403C41"/>
          <w:sz w:val="17"/>
          <w:szCs w:val="17"/>
        </w:rPr>
        <w:t xml:space="preserve"> actuellement en cours, dont el</w:t>
      </w:r>
      <w:r>
        <w:rPr>
          <w:color w:val="403C41"/>
          <w:sz w:val="17"/>
          <w:szCs w:val="17"/>
        </w:rPr>
        <w:t xml:space="preserve">le a la charge des magnétomètres absolus. </w:t>
      </w:r>
    </w:p>
    <w:p w14:paraId="799B8B98"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 xml:space="preserve">L’équipe travaille également sur la préparation de la mission ESA </w:t>
      </w:r>
      <w:proofErr w:type="spellStart"/>
      <w:r>
        <w:rPr>
          <w:color w:val="403C41"/>
          <w:sz w:val="17"/>
          <w:szCs w:val="17"/>
        </w:rPr>
        <w:t>NanoMagSat</w:t>
      </w:r>
      <w:proofErr w:type="spellEnd"/>
      <w:r>
        <w:rPr>
          <w:color w:val="403C41"/>
          <w:sz w:val="17"/>
          <w:szCs w:val="17"/>
        </w:rPr>
        <w:t xml:space="preserve">, une constellation de trois nanosatellites dont le développement </w:t>
      </w:r>
      <w:r>
        <w:rPr>
          <w:color w:val="000000"/>
          <w:sz w:val="17"/>
          <w:szCs w:val="17"/>
        </w:rPr>
        <w:t>est mené par un consortium associant industrie et l’IPGP</w:t>
      </w:r>
      <w:r>
        <w:rPr>
          <w:color w:val="403C41"/>
          <w:sz w:val="17"/>
          <w:szCs w:val="17"/>
        </w:rPr>
        <w:t xml:space="preserve"> et dont le </w:t>
      </w:r>
      <w:r>
        <w:rPr>
          <w:color w:val="000000"/>
          <w:sz w:val="17"/>
          <w:szCs w:val="17"/>
        </w:rPr>
        <w:t>pre</w:t>
      </w:r>
      <w:r>
        <w:rPr>
          <w:color w:val="000000"/>
          <w:sz w:val="17"/>
          <w:szCs w:val="17"/>
        </w:rPr>
        <w:t xml:space="preserve">mier satellite doit être lancé en juillet 2027, le déploiement de la constellation devant être achevé au plus tard début 2028. </w:t>
      </w:r>
      <w:r>
        <w:rPr>
          <w:color w:val="403C41"/>
          <w:sz w:val="17"/>
          <w:szCs w:val="17"/>
        </w:rPr>
        <w:t>Ces travaux se font principalement dans le cadre de contrats avec les agences spatiales (ESA et CNES, en particulier). Ils impliq</w:t>
      </w:r>
      <w:r>
        <w:rPr>
          <w:color w:val="403C41"/>
          <w:sz w:val="17"/>
          <w:szCs w:val="17"/>
        </w:rPr>
        <w:t>uent de fortes interactions avec les personnels de ces agences et d’industriels (CEA, Open Cosmos, ...), ainsi qu’avec des chercheurs étrangers dans le cadre de consortiums internationaux.</w:t>
      </w:r>
    </w:p>
    <w:p w14:paraId="5F473AA8"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Le poste proposé vise à renforcer l’équipe pour les besoins de simu</w:t>
      </w:r>
      <w:r>
        <w:rPr>
          <w:color w:val="403C41"/>
          <w:sz w:val="17"/>
          <w:szCs w:val="17"/>
        </w:rPr>
        <w:t xml:space="preserve">lations nécessaires à la préparation de la mission </w:t>
      </w:r>
      <w:proofErr w:type="spellStart"/>
      <w:r>
        <w:rPr>
          <w:color w:val="403C41"/>
          <w:sz w:val="17"/>
          <w:szCs w:val="17"/>
        </w:rPr>
        <w:t>NanoMagSat</w:t>
      </w:r>
      <w:proofErr w:type="spellEnd"/>
      <w:r>
        <w:rPr>
          <w:color w:val="403C41"/>
          <w:sz w:val="17"/>
          <w:szCs w:val="17"/>
        </w:rPr>
        <w:t xml:space="preserve"> ainsi que pour la préparation de chaînes de production de produits scientifiques avancés (produits de niveau 3) de cette mission.</w:t>
      </w:r>
    </w:p>
    <w:p w14:paraId="4AA22336" w14:textId="77777777" w:rsidR="00AE77F9" w:rsidRDefault="00CA67B9">
      <w:pPr>
        <w:pStyle w:val="Titre3"/>
        <w:numPr>
          <w:ilvl w:val="2"/>
          <w:numId w:val="1"/>
        </w:numPr>
      </w:pPr>
      <w:bookmarkStart w:id="5" w:name="_heading=h.q0n8o12mhjee" w:colFirst="0" w:colLast="0"/>
      <w:bookmarkEnd w:id="5"/>
      <w:r>
        <w:t>Missions</w:t>
      </w:r>
    </w:p>
    <w:p w14:paraId="492DA2D6"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Les missions seront réalisées à l’IPGP au sein d’une éq</w:t>
      </w:r>
      <w:r>
        <w:rPr>
          <w:color w:val="403C41"/>
          <w:sz w:val="17"/>
          <w:szCs w:val="17"/>
        </w:rPr>
        <w:t xml:space="preserve">uipe de 7 ingénieurs et 3 scientifiques directement impliqués dans le développement de la mission </w:t>
      </w:r>
      <w:proofErr w:type="spellStart"/>
      <w:r>
        <w:rPr>
          <w:color w:val="403C41"/>
          <w:sz w:val="17"/>
          <w:szCs w:val="17"/>
        </w:rPr>
        <w:t>NanoMagSat</w:t>
      </w:r>
      <w:proofErr w:type="spellEnd"/>
      <w:r>
        <w:rPr>
          <w:color w:val="403C41"/>
          <w:sz w:val="17"/>
          <w:szCs w:val="17"/>
        </w:rPr>
        <w:t xml:space="preserve"> en collaboration avec les partenaires industriels (principalement le CEA et Open Cosmos) et en contact avec d’autres scientifiques à l’IPGP et en E</w:t>
      </w:r>
      <w:r>
        <w:rPr>
          <w:color w:val="403C41"/>
          <w:sz w:val="17"/>
          <w:szCs w:val="17"/>
        </w:rPr>
        <w:t>urope principalement.</w:t>
      </w:r>
    </w:p>
    <w:p w14:paraId="76CCCBDF"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 xml:space="preserve">Il s’agira d’assister l’équipe scientifique et le consortium pour développer/adapter et/ou mettre en œuvre des chaînes de traitement des données spatiales magnétiques de la mission </w:t>
      </w:r>
      <w:proofErr w:type="spellStart"/>
      <w:r>
        <w:rPr>
          <w:color w:val="403C41"/>
          <w:sz w:val="17"/>
          <w:szCs w:val="17"/>
        </w:rPr>
        <w:t>NanoMagSat</w:t>
      </w:r>
      <w:proofErr w:type="spellEnd"/>
      <w:r>
        <w:rPr>
          <w:color w:val="403C41"/>
          <w:sz w:val="17"/>
          <w:szCs w:val="17"/>
        </w:rPr>
        <w:t xml:space="preserve"> pour la production de produits scientifiqu</w:t>
      </w:r>
      <w:r>
        <w:rPr>
          <w:color w:val="403C41"/>
          <w:sz w:val="17"/>
          <w:szCs w:val="17"/>
        </w:rPr>
        <w:t>es issus de la mission (produits de niveau 3). Il s’agira notamment de :</w:t>
      </w:r>
    </w:p>
    <w:p w14:paraId="29B62BF0" w14:textId="77777777" w:rsidR="00AE77F9" w:rsidRPr="003247EF" w:rsidRDefault="00CA67B9">
      <w:pPr>
        <w:numPr>
          <w:ilvl w:val="0"/>
          <w:numId w:val="2"/>
        </w:numPr>
        <w:pBdr>
          <w:top w:val="nil"/>
          <w:left w:val="nil"/>
          <w:bottom w:val="nil"/>
          <w:right w:val="nil"/>
          <w:between w:val="nil"/>
        </w:pBdr>
        <w:spacing w:after="113" w:line="276" w:lineRule="auto"/>
        <w:jc w:val="both"/>
        <w:rPr>
          <w:color w:val="000000" w:themeColor="text1"/>
        </w:rPr>
      </w:pPr>
      <w:r w:rsidRPr="003247EF">
        <w:rPr>
          <w:color w:val="000000" w:themeColor="text1"/>
          <w:sz w:val="17"/>
          <w:szCs w:val="17"/>
        </w:rPr>
        <w:t>Adapter et mettre en œuvre des chaînes de traitement des données permettant de produire des modèles planétaires du champ magnétique terrestre (modèles de champ principal et champ lith</w:t>
      </w:r>
      <w:r w:rsidRPr="003247EF">
        <w:rPr>
          <w:color w:val="000000" w:themeColor="text1"/>
          <w:sz w:val="17"/>
          <w:szCs w:val="17"/>
        </w:rPr>
        <w:t>osphérique en particulier) à partir des données magnétiques de la mission.</w:t>
      </w:r>
    </w:p>
    <w:p w14:paraId="4CC06EAD" w14:textId="77777777" w:rsidR="00AE77F9" w:rsidRPr="003247EF" w:rsidRDefault="00CA67B9">
      <w:pPr>
        <w:numPr>
          <w:ilvl w:val="0"/>
          <w:numId w:val="2"/>
        </w:numPr>
        <w:pBdr>
          <w:top w:val="nil"/>
          <w:left w:val="nil"/>
          <w:bottom w:val="nil"/>
          <w:right w:val="nil"/>
          <w:between w:val="nil"/>
        </w:pBdr>
        <w:spacing w:after="113" w:line="276" w:lineRule="auto"/>
        <w:jc w:val="both"/>
        <w:rPr>
          <w:color w:val="000000" w:themeColor="text1"/>
        </w:rPr>
      </w:pPr>
      <w:r w:rsidRPr="003247EF">
        <w:rPr>
          <w:color w:val="000000" w:themeColor="text1"/>
          <w:sz w:val="17"/>
          <w:szCs w:val="17"/>
        </w:rPr>
        <w:t>Contribuer à mettre en place puis exploiter une chaîne de traitement des données permettant de reconstruire les courants électriques ionosphériques guidés par le champ magnétique te</w:t>
      </w:r>
      <w:r w:rsidRPr="003247EF">
        <w:rPr>
          <w:color w:val="000000" w:themeColor="text1"/>
          <w:sz w:val="17"/>
          <w:szCs w:val="17"/>
        </w:rPr>
        <w:t>rrestre (Field-</w:t>
      </w:r>
      <w:proofErr w:type="spellStart"/>
      <w:r w:rsidRPr="003247EF">
        <w:rPr>
          <w:color w:val="000000" w:themeColor="text1"/>
          <w:sz w:val="17"/>
          <w:szCs w:val="17"/>
        </w:rPr>
        <w:t>Aligned</w:t>
      </w:r>
      <w:proofErr w:type="spellEnd"/>
      <w:r w:rsidRPr="003247EF">
        <w:rPr>
          <w:color w:val="000000" w:themeColor="text1"/>
          <w:sz w:val="17"/>
          <w:szCs w:val="17"/>
        </w:rPr>
        <w:t xml:space="preserve"> </w:t>
      </w:r>
      <w:proofErr w:type="spellStart"/>
      <w:r w:rsidRPr="003247EF">
        <w:rPr>
          <w:color w:val="000000" w:themeColor="text1"/>
          <w:sz w:val="17"/>
          <w:szCs w:val="17"/>
        </w:rPr>
        <w:t>Currents</w:t>
      </w:r>
      <w:proofErr w:type="spellEnd"/>
      <w:r w:rsidRPr="003247EF">
        <w:rPr>
          <w:color w:val="000000" w:themeColor="text1"/>
          <w:sz w:val="17"/>
          <w:szCs w:val="17"/>
        </w:rPr>
        <w:t>) croisés par les satellites de la mission, à partir des données magnétiques de la mission.</w:t>
      </w:r>
    </w:p>
    <w:p w14:paraId="0D62D08C" w14:textId="77777777" w:rsidR="00AE77F9" w:rsidRPr="003247EF" w:rsidRDefault="00CA67B9">
      <w:pPr>
        <w:numPr>
          <w:ilvl w:val="0"/>
          <w:numId w:val="2"/>
        </w:numPr>
        <w:pBdr>
          <w:top w:val="nil"/>
          <w:left w:val="nil"/>
          <w:bottom w:val="nil"/>
          <w:right w:val="nil"/>
          <w:between w:val="nil"/>
        </w:pBdr>
        <w:spacing w:after="113" w:line="276" w:lineRule="auto"/>
        <w:jc w:val="both"/>
        <w:rPr>
          <w:color w:val="000000" w:themeColor="text1"/>
        </w:rPr>
      </w:pPr>
      <w:r w:rsidRPr="003247EF">
        <w:rPr>
          <w:color w:val="000000" w:themeColor="text1"/>
          <w:sz w:val="17"/>
          <w:szCs w:val="17"/>
        </w:rPr>
        <w:t>Contribuer à mettre en place puis exploiter une chaîne de traitement des données permettant de détecter, isoler et caractériser les s</w:t>
      </w:r>
      <w:r w:rsidRPr="003247EF">
        <w:rPr>
          <w:color w:val="000000" w:themeColor="text1"/>
          <w:sz w:val="17"/>
          <w:szCs w:val="17"/>
        </w:rPr>
        <w:t>ignaux siffleurs (</w:t>
      </w:r>
      <w:proofErr w:type="spellStart"/>
      <w:r w:rsidRPr="003247EF">
        <w:rPr>
          <w:color w:val="000000" w:themeColor="text1"/>
          <w:sz w:val="17"/>
          <w:szCs w:val="17"/>
        </w:rPr>
        <w:t>whistlers</w:t>
      </w:r>
      <w:proofErr w:type="spellEnd"/>
      <w:r w:rsidRPr="003247EF">
        <w:rPr>
          <w:color w:val="000000" w:themeColor="text1"/>
          <w:sz w:val="17"/>
          <w:szCs w:val="17"/>
        </w:rPr>
        <w:t>) produits par les éclairs atmosphériques, à partir des données magnétiques de la mission.</w:t>
      </w:r>
    </w:p>
    <w:p w14:paraId="22E73B57"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D’abord dans le cadre de simulations de type « End-to-End » avec des données simulées, puis dans le cadre du commissioning des premières d</w:t>
      </w:r>
      <w:r>
        <w:rPr>
          <w:color w:val="403C41"/>
          <w:sz w:val="17"/>
          <w:szCs w:val="17"/>
        </w:rPr>
        <w:t xml:space="preserve">onnées de la mission, et enfin dans le cadre de l’exploitation de la mission.   </w:t>
      </w:r>
    </w:p>
    <w:p w14:paraId="1BDC4017"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Il s’agira enfin de contribuer à la rédaction des documents associés devant être produits dans le cadre du consortium et devant être livrés à l’ESA.</w:t>
      </w:r>
    </w:p>
    <w:p w14:paraId="6B9370C5" w14:textId="77777777" w:rsidR="00AE77F9" w:rsidRDefault="00CA67B9">
      <w:pPr>
        <w:pStyle w:val="Titre3"/>
        <w:numPr>
          <w:ilvl w:val="2"/>
          <w:numId w:val="1"/>
        </w:numPr>
      </w:pPr>
      <w:r>
        <w:t>Activités</w:t>
      </w:r>
    </w:p>
    <w:p w14:paraId="125A1B2C"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Formation (interactions et bibliographie) avec les scientifiques et ingénieurs de l’équipe sur les enjeux scientifiques de la mission, sur les phénomènes géophysiques responsables des signaux devant être étudiés et interprétés, sur les méthodes scientifiqu</w:t>
      </w:r>
      <w:r>
        <w:rPr>
          <w:color w:val="403C41"/>
          <w:sz w:val="17"/>
          <w:szCs w:val="17"/>
        </w:rPr>
        <w:t xml:space="preserve">es employées pour traiter les données et sur la mise en œuvre des chaînes de traitement.  </w:t>
      </w:r>
    </w:p>
    <w:p w14:paraId="25D12627"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 xml:space="preserve">Prise en main, adaptation et mise en œuvre de codes scientifiques et techniques pour le cas spécifique de la mission </w:t>
      </w:r>
      <w:proofErr w:type="spellStart"/>
      <w:r>
        <w:rPr>
          <w:color w:val="403C41"/>
          <w:sz w:val="17"/>
          <w:szCs w:val="17"/>
        </w:rPr>
        <w:t>NanoMagSat</w:t>
      </w:r>
      <w:proofErr w:type="spellEnd"/>
      <w:r>
        <w:rPr>
          <w:color w:val="403C41"/>
          <w:sz w:val="17"/>
          <w:szCs w:val="17"/>
        </w:rPr>
        <w:t>.</w:t>
      </w:r>
    </w:p>
    <w:p w14:paraId="63B15E5D"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Développement et codage d’outils num</w:t>
      </w:r>
      <w:r>
        <w:rPr>
          <w:color w:val="403C41"/>
          <w:sz w:val="17"/>
          <w:szCs w:val="17"/>
        </w:rPr>
        <w:t>ériques complémentaires pour tester, valider et améliorer les chaînes de traitement à mettre en œuvre.</w:t>
      </w:r>
    </w:p>
    <w:p w14:paraId="267DF878"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Rédaction de documents techniques et de comptes rendus, en français et en anglais.</w:t>
      </w:r>
    </w:p>
    <w:p w14:paraId="49B1CF89"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 xml:space="preserve">Suivi de version des codes, des modèles et des données </w:t>
      </w:r>
      <w:r>
        <w:rPr>
          <w:color w:val="403C41"/>
          <w:sz w:val="17"/>
          <w:szCs w:val="17"/>
        </w:rPr>
        <w:t>produites, ainsi que des documents techniques associés.</w:t>
      </w:r>
    </w:p>
    <w:p w14:paraId="4573A099"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Participation aux réunions liées au projet, avec présentations en français et en anglais.</w:t>
      </w:r>
    </w:p>
    <w:p w14:paraId="7FE4E1A6" w14:textId="77777777" w:rsidR="00AE77F9" w:rsidRDefault="00CA67B9">
      <w:pPr>
        <w:pStyle w:val="Titre3"/>
        <w:numPr>
          <w:ilvl w:val="2"/>
          <w:numId w:val="1"/>
        </w:numPr>
      </w:pPr>
      <w:r>
        <w:lastRenderedPageBreak/>
        <w:t>Compétences attendues</w:t>
      </w:r>
    </w:p>
    <w:p w14:paraId="0AB195DE"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Culture générale en physique, en particulier électromagnétisme (magnétisme, ondes électr</w:t>
      </w:r>
      <w:r>
        <w:rPr>
          <w:color w:val="403C41"/>
          <w:sz w:val="17"/>
          <w:szCs w:val="17"/>
        </w:rPr>
        <w:t>omagnétiques).</w:t>
      </w:r>
    </w:p>
    <w:p w14:paraId="59CF232A"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Culture générale en mathématiques, en particulier en théorie du potentiel et problèmes inverses.</w:t>
      </w:r>
    </w:p>
    <w:p w14:paraId="7A84E0F7"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Culture générale en traitement du signal et intelligence artificielle (appliquée à la détection de signaux).</w:t>
      </w:r>
    </w:p>
    <w:p w14:paraId="56B75459"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Culture générale en géophysique, en</w:t>
      </w:r>
      <w:r>
        <w:rPr>
          <w:color w:val="403C41"/>
          <w:sz w:val="17"/>
          <w:szCs w:val="17"/>
        </w:rPr>
        <w:t xml:space="preserve"> particulier en géomagnétisme et ionosphère,</w:t>
      </w:r>
    </w:p>
    <w:p w14:paraId="522BB478"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Expérience dans le traitement de données magnétiques spatiales ou expérimentales.</w:t>
      </w:r>
    </w:p>
    <w:p w14:paraId="71B74D23"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Maîtrise des langages de programmation usuels pour du calcul scientifique : MATLAB, Python, C, Expérience pratique de Linux (lign</w:t>
      </w:r>
      <w:r>
        <w:rPr>
          <w:color w:val="403C41"/>
          <w:sz w:val="17"/>
          <w:szCs w:val="17"/>
        </w:rPr>
        <w:t>e de commande, scripts Shell, SSH)</w:t>
      </w:r>
    </w:p>
    <w:p w14:paraId="201726FC"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Connaissance d’outils de suivi de versions des codes (Git) et de la documentation.</w:t>
      </w:r>
    </w:p>
    <w:p w14:paraId="333F6159"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 xml:space="preserve">Capacité à communiquer et interagir professionnellement avec des interlocuteurs français et étrangers s’exprimant en anglais, en personne </w:t>
      </w:r>
      <w:r>
        <w:rPr>
          <w:color w:val="403C41"/>
          <w:sz w:val="17"/>
          <w:szCs w:val="17"/>
        </w:rPr>
        <w:t>ou à distance.</w:t>
      </w:r>
    </w:p>
    <w:p w14:paraId="218657F8"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Anglais lu/parlé/écrit à un niveau professionnel (C1 ou équivalent).</w:t>
      </w:r>
    </w:p>
    <w:p w14:paraId="39E98742" w14:textId="77777777" w:rsidR="00AE77F9" w:rsidRDefault="00CA67B9">
      <w:pPr>
        <w:pStyle w:val="Titre3"/>
        <w:numPr>
          <w:ilvl w:val="2"/>
          <w:numId w:val="1"/>
        </w:numPr>
      </w:pPr>
      <w:r>
        <w:t>Contraintes et risques</w:t>
      </w:r>
    </w:p>
    <w:p w14:paraId="4EF6B15D" w14:textId="77777777" w:rsidR="00AE77F9" w:rsidRDefault="00CA67B9">
      <w:pPr>
        <w:pBdr>
          <w:top w:val="nil"/>
          <w:left w:val="nil"/>
          <w:bottom w:val="nil"/>
          <w:right w:val="nil"/>
          <w:between w:val="nil"/>
        </w:pBdr>
        <w:spacing w:after="113" w:line="276" w:lineRule="auto"/>
        <w:rPr>
          <w:color w:val="403C41"/>
          <w:sz w:val="17"/>
          <w:szCs w:val="17"/>
        </w:rPr>
      </w:pPr>
      <w:r>
        <w:rPr>
          <w:color w:val="403C41"/>
          <w:sz w:val="17"/>
          <w:szCs w:val="17"/>
        </w:rPr>
        <w:t>Temps plein (100%) à l’IPGP, 1 rue Jussieu, Paris 5.</w:t>
      </w:r>
    </w:p>
    <w:p w14:paraId="68FF1413"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 xml:space="preserve">Déplacements à prévoir en France ou à l’étranger de une journée à une semaine (dans le </w:t>
      </w:r>
      <w:r>
        <w:rPr>
          <w:color w:val="403C41"/>
          <w:sz w:val="17"/>
          <w:szCs w:val="17"/>
        </w:rPr>
        <w:t>cadre de missions), exceptionnellement davantage, dans le cadre de collaborations/formations.</w:t>
      </w:r>
    </w:p>
    <w:p w14:paraId="1CB20E32" w14:textId="77777777" w:rsidR="00AE77F9" w:rsidRDefault="00CA67B9">
      <w:pPr>
        <w:pBdr>
          <w:top w:val="nil"/>
          <w:left w:val="nil"/>
          <w:bottom w:val="nil"/>
          <w:right w:val="nil"/>
          <w:between w:val="nil"/>
        </w:pBdr>
        <w:spacing w:after="113" w:line="276" w:lineRule="auto"/>
        <w:rPr>
          <w:color w:val="403C41"/>
          <w:sz w:val="17"/>
          <w:szCs w:val="17"/>
        </w:rPr>
      </w:pPr>
      <w:r>
        <w:rPr>
          <w:color w:val="403C41"/>
          <w:sz w:val="17"/>
          <w:szCs w:val="17"/>
        </w:rPr>
        <w:t>Capacité de travailler en télétravail en cas de nécessité.</w:t>
      </w:r>
    </w:p>
    <w:p w14:paraId="75D76037" w14:textId="77777777" w:rsidR="00AE77F9" w:rsidRDefault="00CA67B9">
      <w:pPr>
        <w:pStyle w:val="Titre3"/>
        <w:numPr>
          <w:ilvl w:val="2"/>
          <w:numId w:val="1"/>
        </w:numPr>
      </w:pPr>
      <w:r>
        <w:t>Formation et expérience nécessaires</w:t>
      </w:r>
    </w:p>
    <w:p w14:paraId="629305D4"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Plusieurs parcours de formation sont possibles : en sciences de l’i</w:t>
      </w:r>
      <w:r>
        <w:rPr>
          <w:color w:val="403C41"/>
          <w:sz w:val="17"/>
          <w:szCs w:val="17"/>
        </w:rPr>
        <w:t>ngénieur, en géophysique, en physique ou en mathématiques.</w:t>
      </w:r>
    </w:p>
    <w:p w14:paraId="3D538CC7" w14:textId="77777777" w:rsidR="00AE77F9" w:rsidRDefault="00CA67B9">
      <w:pPr>
        <w:pBdr>
          <w:top w:val="nil"/>
          <w:left w:val="nil"/>
          <w:bottom w:val="nil"/>
          <w:right w:val="nil"/>
          <w:between w:val="nil"/>
        </w:pBdr>
        <w:spacing w:after="113" w:line="276" w:lineRule="auto"/>
        <w:jc w:val="both"/>
        <w:rPr>
          <w:color w:val="403C41"/>
          <w:sz w:val="17"/>
          <w:szCs w:val="17"/>
        </w:rPr>
      </w:pPr>
      <w:r>
        <w:rPr>
          <w:color w:val="403C41"/>
          <w:sz w:val="17"/>
          <w:szCs w:val="17"/>
        </w:rPr>
        <w:t>Niveau ou diplôme : Diplôme d’ingénieur (ou équivalent), ou Doctorat.</w:t>
      </w:r>
    </w:p>
    <w:p w14:paraId="494C844F" w14:textId="77777777" w:rsidR="00AE77F9" w:rsidRDefault="00CA67B9">
      <w:pPr>
        <w:pStyle w:val="Titre3"/>
        <w:numPr>
          <w:ilvl w:val="2"/>
          <w:numId w:val="1"/>
        </w:numPr>
      </w:pPr>
      <w:r>
        <w:t>Modalité de candidature</w:t>
      </w:r>
    </w:p>
    <w:p w14:paraId="177CB89F" w14:textId="77777777" w:rsidR="00AE77F9" w:rsidRDefault="00CA67B9">
      <w:pPr>
        <w:pBdr>
          <w:top w:val="nil"/>
          <w:left w:val="nil"/>
          <w:bottom w:val="nil"/>
          <w:right w:val="nil"/>
          <w:between w:val="nil"/>
        </w:pBdr>
        <w:spacing w:after="113" w:line="276" w:lineRule="auto"/>
        <w:rPr>
          <w:color w:val="403C41"/>
          <w:sz w:val="17"/>
          <w:szCs w:val="17"/>
        </w:rPr>
      </w:pPr>
      <w:r>
        <w:rPr>
          <w:color w:val="403C41"/>
          <w:sz w:val="17"/>
          <w:szCs w:val="17"/>
        </w:rPr>
        <w:t>CV, lettre de motivation et lettres de recommandation (ou contacts pour recommandation)</w:t>
      </w:r>
    </w:p>
    <w:p w14:paraId="26C37126" w14:textId="33E6B0C9" w:rsidR="00AE77F9" w:rsidRDefault="00CA67B9">
      <w:pPr>
        <w:pBdr>
          <w:top w:val="nil"/>
          <w:left w:val="nil"/>
          <w:bottom w:val="nil"/>
          <w:right w:val="nil"/>
          <w:between w:val="nil"/>
        </w:pBdr>
        <w:spacing w:after="113" w:line="276" w:lineRule="auto"/>
        <w:rPr>
          <w:color w:val="403C41"/>
          <w:sz w:val="17"/>
          <w:szCs w:val="17"/>
        </w:rPr>
      </w:pPr>
      <w:r>
        <w:rPr>
          <w:color w:val="403C41"/>
          <w:sz w:val="17"/>
          <w:szCs w:val="17"/>
        </w:rPr>
        <w:t xml:space="preserve">Date limite de </w:t>
      </w:r>
      <w:r>
        <w:rPr>
          <w:color w:val="403C41"/>
          <w:sz w:val="17"/>
          <w:szCs w:val="17"/>
        </w:rPr>
        <w:t>candidature : </w:t>
      </w:r>
      <w:r>
        <w:rPr>
          <w:b/>
          <w:bCs/>
          <w:color w:val="EE0000"/>
          <w:sz w:val="17"/>
          <w:szCs w:val="17"/>
        </w:rPr>
        <w:t>11/09/2026</w:t>
      </w:r>
    </w:p>
    <w:p w14:paraId="32D879ED" w14:textId="77777777" w:rsidR="00AE77F9" w:rsidRDefault="00CA67B9">
      <w:pPr>
        <w:pBdr>
          <w:top w:val="nil"/>
          <w:left w:val="nil"/>
          <w:bottom w:val="nil"/>
          <w:right w:val="nil"/>
          <w:between w:val="nil"/>
        </w:pBdr>
        <w:spacing w:after="113" w:line="276" w:lineRule="auto"/>
        <w:rPr>
          <w:color w:val="403C41"/>
          <w:sz w:val="17"/>
          <w:szCs w:val="17"/>
        </w:rPr>
      </w:pPr>
      <w:r>
        <w:rPr>
          <w:color w:val="403C41"/>
          <w:sz w:val="17"/>
          <w:szCs w:val="17"/>
        </w:rPr>
        <w:t xml:space="preserve">Contacts : </w:t>
      </w:r>
      <w:r>
        <w:rPr>
          <w:b/>
          <w:bCs/>
          <w:color w:val="403C41"/>
          <w:sz w:val="17"/>
          <w:szCs w:val="17"/>
        </w:rPr>
        <w:t>Gauthier Hulot</w:t>
      </w:r>
      <w:r>
        <w:rPr>
          <w:color w:val="403C41"/>
          <w:sz w:val="17"/>
          <w:szCs w:val="17"/>
        </w:rPr>
        <w:t xml:space="preserve"> (</w:t>
      </w:r>
      <w:hyperlink r:id="rId9">
        <w:r w:rsidR="00AE77F9">
          <w:rPr>
            <w:color w:val="0563C1"/>
            <w:sz w:val="17"/>
            <w:szCs w:val="17"/>
            <w:u w:val="single"/>
          </w:rPr>
          <w:t>gh@ipgp.fr</w:t>
        </w:r>
      </w:hyperlink>
      <w:r>
        <w:rPr>
          <w:color w:val="403C41"/>
          <w:sz w:val="17"/>
          <w:szCs w:val="17"/>
        </w:rPr>
        <w:t xml:space="preserve">, PI de la mission </w:t>
      </w:r>
      <w:proofErr w:type="spellStart"/>
      <w:r>
        <w:rPr>
          <w:color w:val="403C41"/>
          <w:sz w:val="17"/>
          <w:szCs w:val="17"/>
        </w:rPr>
        <w:t>NanoMagSat</w:t>
      </w:r>
      <w:proofErr w:type="spellEnd"/>
      <w:r>
        <w:rPr>
          <w:color w:val="403C41"/>
          <w:sz w:val="17"/>
          <w:szCs w:val="17"/>
        </w:rPr>
        <w:t xml:space="preserve">) et </w:t>
      </w:r>
      <w:proofErr w:type="spellStart"/>
      <w:r>
        <w:rPr>
          <w:b/>
          <w:bCs/>
          <w:color w:val="403C41"/>
          <w:sz w:val="17"/>
          <w:szCs w:val="17"/>
        </w:rPr>
        <w:t>Pierdavide</w:t>
      </w:r>
      <w:proofErr w:type="spellEnd"/>
      <w:r>
        <w:rPr>
          <w:b/>
          <w:bCs/>
          <w:color w:val="403C41"/>
          <w:sz w:val="17"/>
          <w:szCs w:val="17"/>
        </w:rPr>
        <w:t xml:space="preserve"> </w:t>
      </w:r>
      <w:proofErr w:type="spellStart"/>
      <w:r>
        <w:rPr>
          <w:b/>
          <w:bCs/>
          <w:color w:val="403C41"/>
          <w:sz w:val="17"/>
          <w:szCs w:val="17"/>
        </w:rPr>
        <w:t>Coïsson</w:t>
      </w:r>
      <w:proofErr w:type="spellEnd"/>
      <w:r>
        <w:rPr>
          <w:color w:val="403C41"/>
          <w:sz w:val="17"/>
          <w:szCs w:val="17"/>
        </w:rPr>
        <w:t xml:space="preserve"> (</w:t>
      </w:r>
      <w:hyperlink r:id="rId10">
        <w:r w:rsidR="00AE77F9">
          <w:rPr>
            <w:color w:val="0563C1"/>
            <w:sz w:val="17"/>
            <w:szCs w:val="17"/>
            <w:u w:val="single"/>
          </w:rPr>
          <w:t>coisson@ipgp.fr</w:t>
        </w:r>
      </w:hyperlink>
      <w:r>
        <w:rPr>
          <w:color w:val="403C41"/>
          <w:sz w:val="17"/>
          <w:szCs w:val="17"/>
        </w:rPr>
        <w:t xml:space="preserve">, </w:t>
      </w:r>
      <w:proofErr w:type="spellStart"/>
      <w:r>
        <w:rPr>
          <w:color w:val="403C41"/>
          <w:sz w:val="17"/>
          <w:szCs w:val="17"/>
        </w:rPr>
        <w:t>co-I</w:t>
      </w:r>
      <w:proofErr w:type="spellEnd"/>
      <w:r>
        <w:rPr>
          <w:color w:val="403C41"/>
          <w:sz w:val="17"/>
          <w:szCs w:val="17"/>
        </w:rPr>
        <w:t xml:space="preserve"> de la mission </w:t>
      </w:r>
      <w:proofErr w:type="spellStart"/>
      <w:r>
        <w:rPr>
          <w:color w:val="403C41"/>
          <w:sz w:val="17"/>
          <w:szCs w:val="17"/>
        </w:rPr>
        <w:t>NanoMagSat</w:t>
      </w:r>
      <w:proofErr w:type="spellEnd"/>
      <w:r>
        <w:rPr>
          <w:color w:val="403C41"/>
          <w:sz w:val="17"/>
          <w:szCs w:val="17"/>
        </w:rPr>
        <w:t>)</w:t>
      </w:r>
    </w:p>
    <w:p w14:paraId="35CA38A3" w14:textId="77777777" w:rsidR="00AE77F9" w:rsidRDefault="00AE77F9"/>
    <w:p w14:paraId="29EBA041" w14:textId="77777777" w:rsidR="00AE77F9" w:rsidRDefault="00AE77F9"/>
    <w:p w14:paraId="4F6FABB0" w14:textId="77777777" w:rsidR="00AE77F9" w:rsidRDefault="00AE77F9"/>
    <w:p w14:paraId="0A1A631F" w14:textId="77777777" w:rsidR="00AE77F9" w:rsidRDefault="00AE77F9"/>
    <w:p w14:paraId="31594A1E" w14:textId="77777777" w:rsidR="00AE77F9" w:rsidRDefault="00CA67B9">
      <w:pPr>
        <w:tabs>
          <w:tab w:val="left" w:pos="3860"/>
        </w:tabs>
      </w:pPr>
      <w:r>
        <w:tab/>
      </w:r>
    </w:p>
    <w:sectPr w:rsidR="00AE77F9">
      <w:headerReference w:type="default" r:id="rId11"/>
      <w:footerReference w:type="default" r:id="rId12"/>
      <w:headerReference w:type="first" r:id="rId13"/>
      <w:footerReference w:type="first" r:id="rId14"/>
      <w:pgSz w:w="11906" w:h="16838"/>
      <w:pgMar w:top="2550" w:right="1134" w:bottom="1779" w:left="1134" w:header="1247" w:footer="85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3C096" w14:textId="77777777" w:rsidR="00A60198" w:rsidRDefault="00A60198">
      <w:pPr>
        <w:spacing w:after="0"/>
      </w:pPr>
      <w:r>
        <w:separator/>
      </w:r>
    </w:p>
  </w:endnote>
  <w:endnote w:type="continuationSeparator" w:id="0">
    <w:p w14:paraId="3C1AEB53" w14:textId="77777777" w:rsidR="00A60198" w:rsidRDefault="00A601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708334E2-75AF-4902-8917-CA9FCF8DE5C1}"/>
  </w:font>
  <w:font w:name="Liberation Sans">
    <w:altName w:val="Arial"/>
    <w:panose1 w:val="020B0604020202020204"/>
    <w:charset w:val="00"/>
    <w:family w:val="swiss"/>
    <w:pitch w:val="variable"/>
    <w:sig w:usb0="E0000AFF" w:usb1="500078FF" w:usb2="00000021" w:usb3="00000000" w:csb0="000001BF" w:csb1="00000000"/>
    <w:embedRegular r:id="rId2" w:fontKey="{A98DA7C0-6BCF-4628-8A64-7E48E56B4C69}"/>
    <w:embedBold r:id="rId3" w:fontKey="{88BFF0A7-37EB-4EF2-A1DA-15B87B886523}"/>
  </w:font>
  <w:font w:name="Garnett">
    <w:altName w:val="Segoe Script"/>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2AB2951-0806-4E78-9B54-CB9373E10221}"/>
  </w:font>
  <w:font w:name="Renner*">
    <w:altName w:val="Calibri"/>
    <w:charset w:val="00"/>
    <w:family w:val="auto"/>
    <w:pitch w:val="default"/>
  </w:font>
  <w:font w:name="Suisse Int'l">
    <w:altName w:val="Arial"/>
    <w:charset w:val="00"/>
    <w:family w:val="auto"/>
    <w:pitch w:val="default"/>
  </w:font>
  <w:font w:name="Calibri">
    <w:panose1 w:val="020F0502020204030204"/>
    <w:charset w:val="00"/>
    <w:family w:val="swiss"/>
    <w:pitch w:val="variable"/>
    <w:sig w:usb0="E4002EFF" w:usb1="C200247B" w:usb2="00000009" w:usb3="00000000" w:csb0="000001FF" w:csb1="00000000"/>
    <w:embedRegular r:id="rId5" w:fontKey="{59EE4C66-DE74-475D-868E-69274E3AF9BE}"/>
  </w:font>
  <w:font w:name="Cambria">
    <w:panose1 w:val="02040503050406030204"/>
    <w:charset w:val="00"/>
    <w:family w:val="roman"/>
    <w:pitch w:val="variable"/>
    <w:sig w:usb0="E00006FF" w:usb1="420024FF" w:usb2="02000000" w:usb3="00000000" w:csb0="0000019F" w:csb1="00000000"/>
    <w:embedRegular r:id="rId6" w:fontKey="{6BA3626B-C302-4D58-87AA-C13512D0F9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30DE" w14:textId="77777777" w:rsidR="00AE77F9" w:rsidRDefault="00CA67B9">
    <w:pPr>
      <w:pBdr>
        <w:top w:val="nil"/>
        <w:left w:val="nil"/>
        <w:bottom w:val="nil"/>
        <w:right w:val="nil"/>
        <w:between w:val="nil"/>
      </w:pBdr>
      <w:spacing w:after="113" w:line="276" w:lineRule="auto"/>
      <w:rPr>
        <w:color w:val="403C41"/>
        <w:sz w:val="17"/>
        <w:szCs w:val="17"/>
      </w:rPr>
    </w:pPr>
    <w:r>
      <w:rPr>
        <w:noProof/>
      </w:rPr>
      <mc:AlternateContent>
        <mc:Choice Requires="wps">
          <w:drawing>
            <wp:anchor distT="0" distB="0" distL="0" distR="0" simplePos="0" relativeHeight="251662336" behindDoc="1" locked="0" layoutInCell="1" hidden="0" allowOverlap="1" wp14:anchorId="577657CE" wp14:editId="7213595E">
              <wp:simplePos x="0" y="0"/>
              <wp:positionH relativeFrom="column">
                <wp:posOffset>3493</wp:posOffset>
              </wp:positionH>
              <wp:positionV relativeFrom="paragraph">
                <wp:posOffset>-150176</wp:posOffset>
              </wp:positionV>
              <wp:extent cx="2833747" cy="567055"/>
              <wp:effectExtent l="0" t="0" r="0" b="0"/>
              <wp:wrapNone/>
              <wp:docPr id="4" name="Rectangle 4"/>
              <wp:cNvGraphicFramePr/>
              <a:graphic xmlns:a="http://schemas.openxmlformats.org/drawingml/2006/main">
                <a:graphicData uri="http://schemas.microsoft.com/office/word/2010/wordprocessingShape">
                  <wps:wsp>
                    <wps:cNvSpPr/>
                    <wps:spPr>
                      <a:xfrm>
                        <a:off x="3933889" y="3501235"/>
                        <a:ext cx="2824222" cy="557530"/>
                      </a:xfrm>
                      <a:prstGeom prst="rect">
                        <a:avLst/>
                      </a:prstGeom>
                      <a:noFill/>
                      <a:ln>
                        <a:noFill/>
                      </a:ln>
                    </wps:spPr>
                    <wps:txbx>
                      <w:txbxContent>
                        <w:p w14:paraId="63C83E9E" w14:textId="77777777" w:rsidR="00AE77F9" w:rsidRDefault="00CA67B9">
                          <w:pPr>
                            <w:spacing w:after="113" w:line="275" w:lineRule="auto"/>
                            <w:textDirection w:val="btLr"/>
                          </w:pPr>
                          <w:r>
                            <w:rPr>
                              <w:color w:val="403C41"/>
                              <w:sz w:val="17"/>
                            </w:rPr>
                            <w:t>Service RH</w:t>
                          </w:r>
                          <w:r>
                            <w:rPr>
                              <w:rFonts w:ascii="Suisse Int'l" w:eastAsia="Suisse Int'l" w:hAnsi="Suisse Int'l" w:cs="Suisse Int'l"/>
                              <w:color w:val="403C41"/>
                              <w:sz w:val="17"/>
                            </w:rPr>
                            <w:br/>
                          </w:r>
                          <w:r>
                            <w:rPr>
                              <w:color w:val="403C41"/>
                              <w:sz w:val="17"/>
                            </w:rPr>
                            <w:t>Institut de physique du globe de Paris – CNRS UMR 7154</w:t>
                          </w:r>
                          <w:r>
                            <w:rPr>
                              <w:color w:val="403C41"/>
                              <w:sz w:val="17"/>
                            </w:rPr>
                            <w:br/>
                            <w:t>1, rue Jussieu 75238 Paris Cedex</w:t>
                          </w:r>
                        </w:p>
                        <w:p w14:paraId="14171EC6" w14:textId="77777777" w:rsidR="00AE77F9" w:rsidRDefault="00AE77F9">
                          <w:pPr>
                            <w:spacing w:after="282" w:line="207" w:lineRule="auto"/>
                            <w:ind w:left="20"/>
                            <w:textDirection w:val="btLr"/>
                          </w:pPr>
                        </w:p>
                      </w:txbxContent>
                    </wps:txbx>
                    <wps:bodyPr spcFirstLastPara="1" wrap="square" lIns="0" tIns="0" rIns="0" bIns="0" anchor="t" anchorCtr="0">
                      <a:noAutofit/>
                    </wps:bodyPr>
                  </wps:wsp>
                </a:graphicData>
              </a:graphic>
            </wp:anchor>
          </w:drawing>
        </mc:Choice>
        <mc:Fallback>
          <w:pict>
            <v:rect w14:anchorId="577657CE" id="Rectangle 4" o:spid="_x0000_s1026" style="position:absolute;margin-left:.3pt;margin-top:-11.8pt;width:223.15pt;height:44.6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" filled="f" stroked="f">
              <v:textbox inset="0,0,0,0">
                <w:txbxContent>
                  <w:p w14:paraId="63C83E9E" w14:textId="77777777" w:rsidR="00AE77F9" w:rsidRDefault="00CA67B9">
                    <w:pPr>
                      <w:spacing w:after="113" w:line="275" w:lineRule="auto"/>
                      <w:textDirection w:val="btLr"/>
                    </w:pPr>
                    <w:r>
                      <w:rPr>
                        <w:color w:val="403C41"/>
                        <w:sz w:val="17"/>
                      </w:rPr>
                      <w:t>Service RH</w:t>
                    </w:r>
                    <w:r>
                      <w:rPr>
                        <w:rFonts w:ascii="Suisse Int'l" w:eastAsia="Suisse Int'l" w:hAnsi="Suisse Int'l" w:cs="Suisse Int'l"/>
                        <w:color w:val="403C41"/>
                        <w:sz w:val="17"/>
                      </w:rPr>
                      <w:br/>
                    </w:r>
                    <w:r>
                      <w:rPr>
                        <w:color w:val="403C41"/>
                        <w:sz w:val="17"/>
                      </w:rPr>
                      <w:t>Institut de physique du globe de Paris – CNRS UMR 7154</w:t>
                    </w:r>
                    <w:r>
                      <w:rPr>
                        <w:color w:val="403C41"/>
                        <w:sz w:val="17"/>
                      </w:rPr>
                      <w:br/>
                      <w:t>1, rue Jussieu 75238 Paris Cedex</w:t>
                    </w:r>
                  </w:p>
                  <w:p w14:paraId="14171EC6" w14:textId="77777777" w:rsidR="00AE77F9" w:rsidRDefault="00AE77F9">
                    <w:pPr>
                      <w:spacing w:after="282" w:line="207" w:lineRule="auto"/>
                      <w:ind w:left="20"/>
                      <w:textDirection w:val="btLr"/>
                    </w:pPr>
                  </w:p>
                </w:txbxContent>
              </v:textbox>
            </v:rect>
          </w:pict>
        </mc:Fallback>
      </mc:AlternateContent>
    </w:r>
    <w:r>
      <w:rPr>
        <w:noProof/>
      </w:rPr>
      <mc:AlternateContent>
        <mc:Choice Requires="wps">
          <w:drawing>
            <wp:anchor distT="0" distB="0" distL="0" distR="0" simplePos="0" relativeHeight="251663360" behindDoc="1" locked="0" layoutInCell="1" hidden="0" allowOverlap="1" wp14:anchorId="6B585BB0" wp14:editId="37C26866">
              <wp:simplePos x="0" y="0"/>
              <wp:positionH relativeFrom="column">
                <wp:posOffset>3666808</wp:posOffset>
              </wp:positionH>
              <wp:positionV relativeFrom="paragraph">
                <wp:posOffset>-152716</wp:posOffset>
              </wp:positionV>
              <wp:extent cx="1405890" cy="567055"/>
              <wp:effectExtent l="0" t="0" r="0" b="0"/>
              <wp:wrapNone/>
              <wp:docPr id="3" name="Rectangle 3"/>
              <wp:cNvGraphicFramePr/>
              <a:graphic xmlns:a="http://schemas.openxmlformats.org/drawingml/2006/main">
                <a:graphicData uri="http://schemas.microsoft.com/office/word/2010/wordprocessingShape">
                  <wps:wsp>
                    <wps:cNvSpPr/>
                    <wps:spPr>
                      <a:xfrm>
                        <a:off x="4647818" y="3501235"/>
                        <a:ext cx="1396365" cy="557530"/>
                      </a:xfrm>
                      <a:prstGeom prst="rect">
                        <a:avLst/>
                      </a:prstGeom>
                      <a:noFill/>
                      <a:ln>
                        <a:noFill/>
                      </a:ln>
                    </wps:spPr>
                    <wps:txbx>
                      <w:txbxContent>
                        <w:p w14:paraId="7E93C52E" w14:textId="77777777" w:rsidR="00AE77F9" w:rsidRDefault="00CA67B9">
                          <w:pPr>
                            <w:spacing w:after="113" w:line="275" w:lineRule="auto"/>
                            <w:textDirection w:val="btLr"/>
                          </w:pPr>
                          <w:r>
                            <w:rPr>
                              <w:color w:val="000080"/>
                              <w:sz w:val="17"/>
                              <w:u w:val="single"/>
                            </w:rPr>
                            <w:t>www.ipgp.fr</w:t>
                          </w:r>
                          <w:r>
                            <w:rPr>
                              <w:color w:val="403C41"/>
                              <w:sz w:val="17"/>
                              <w:u w:val="single"/>
                            </w:rPr>
                            <w:br/>
                          </w:r>
                          <w:r>
                            <w:rPr>
                              <w:color w:val="403C41"/>
                              <w:sz w:val="17"/>
                            </w:rPr>
                            <w:t xml:space="preserve">twitter : </w:t>
                          </w:r>
                          <w:r>
                            <w:rPr>
                              <w:color w:val="000080"/>
                              <w:sz w:val="17"/>
                              <w:u w:val="single"/>
                            </w:rPr>
                            <w:t>@IPGP_officiel</w:t>
                          </w:r>
                          <w:r>
                            <w:rPr>
                              <w:color w:val="403C41"/>
                              <w:sz w:val="17"/>
                              <w:u w:val="single"/>
                            </w:rPr>
                            <w:br/>
                          </w:r>
                          <w:proofErr w:type="spellStart"/>
                          <w:r>
                            <w:rPr>
                              <w:color w:val="403C41"/>
                              <w:sz w:val="17"/>
                            </w:rPr>
                            <w:t>youtube</w:t>
                          </w:r>
                          <w:proofErr w:type="spellEnd"/>
                          <w:r>
                            <w:rPr>
                              <w:color w:val="403C41"/>
                              <w:sz w:val="17"/>
                            </w:rPr>
                            <w:t xml:space="preserve"> : </w:t>
                          </w:r>
                          <w:r>
                            <w:rPr>
                              <w:color w:val="000080"/>
                              <w:sz w:val="17"/>
                              <w:u w:val="single"/>
                            </w:rPr>
                            <w:t>Chaîne IPGP</w:t>
                          </w:r>
                        </w:p>
                        <w:p w14:paraId="0600753E" w14:textId="77777777" w:rsidR="00AE77F9" w:rsidRDefault="00AE77F9">
                          <w:pPr>
                            <w:spacing w:after="282"/>
                            <w:textDirection w:val="btLr"/>
                          </w:pPr>
                        </w:p>
                      </w:txbxContent>
                    </wps:txbx>
                    <wps:bodyPr spcFirstLastPara="1" wrap="square" lIns="0" tIns="0" rIns="0" bIns="0" anchor="t" anchorCtr="0">
                      <a:noAutofit/>
                    </wps:bodyPr>
                  </wps:wsp>
                </a:graphicData>
              </a:graphic>
            </wp:anchor>
          </w:drawing>
        </mc:Choice>
        <mc:Fallback>
          <w:pict>
            <v:rect w14:anchorId="6B585BB0" id="Rectangle 3" o:spid="_x0000_s1027" style="position:absolute;margin-left:288.75pt;margin-top:-12pt;width:110.7pt;height:44.65pt;z-index:-251653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" filled="f" stroked="f">
              <v:textbox inset="0,0,0,0">
                <w:txbxContent>
                  <w:p w14:paraId="7E93C52E" w14:textId="77777777" w:rsidR="00AE77F9" w:rsidRDefault="00CA67B9">
                    <w:pPr>
                      <w:spacing w:after="113" w:line="275" w:lineRule="auto"/>
                      <w:textDirection w:val="btLr"/>
                    </w:pPr>
                    <w:r>
                      <w:rPr>
                        <w:color w:val="000080"/>
                        <w:sz w:val="17"/>
                        <w:u w:val="single"/>
                      </w:rPr>
                      <w:t>www.ipgp.fr</w:t>
                    </w:r>
                    <w:r>
                      <w:rPr>
                        <w:color w:val="403C41"/>
                        <w:sz w:val="17"/>
                        <w:u w:val="single"/>
                      </w:rPr>
                      <w:br/>
                    </w:r>
                    <w:r>
                      <w:rPr>
                        <w:color w:val="403C41"/>
                        <w:sz w:val="17"/>
                      </w:rPr>
                      <w:t xml:space="preserve">twitter : </w:t>
                    </w:r>
                    <w:r>
                      <w:rPr>
                        <w:color w:val="000080"/>
                        <w:sz w:val="17"/>
                        <w:u w:val="single"/>
                      </w:rPr>
                      <w:t>@IPGP_officiel</w:t>
                    </w:r>
                    <w:r>
                      <w:rPr>
                        <w:color w:val="403C41"/>
                        <w:sz w:val="17"/>
                        <w:u w:val="single"/>
                      </w:rPr>
                      <w:br/>
                    </w:r>
                    <w:proofErr w:type="spellStart"/>
                    <w:r>
                      <w:rPr>
                        <w:color w:val="403C41"/>
                        <w:sz w:val="17"/>
                      </w:rPr>
                      <w:t>youtube</w:t>
                    </w:r>
                    <w:proofErr w:type="spellEnd"/>
                    <w:r>
                      <w:rPr>
                        <w:color w:val="403C41"/>
                        <w:sz w:val="17"/>
                      </w:rPr>
                      <w:t xml:space="preserve"> : </w:t>
                    </w:r>
                    <w:r>
                      <w:rPr>
                        <w:color w:val="000080"/>
                        <w:sz w:val="17"/>
                        <w:u w:val="single"/>
                      </w:rPr>
                      <w:t>Chaîne IPGP</w:t>
                    </w:r>
                  </w:p>
                  <w:p w14:paraId="0600753E" w14:textId="77777777" w:rsidR="00AE77F9" w:rsidRDefault="00AE77F9">
                    <w:pPr>
                      <w:spacing w:after="282"/>
                      <w:textDirection w:val="btLr"/>
                    </w:pPr>
                  </w:p>
                </w:txbxContent>
              </v:textbox>
            </v:rect>
          </w:pict>
        </mc:Fallback>
      </mc:AlternateContent>
    </w:r>
    <w:r>
      <w:rPr>
        <w:noProof/>
      </w:rPr>
      <mc:AlternateContent>
        <mc:Choice Requires="wps">
          <w:drawing>
            <wp:anchor distT="0" distB="0" distL="0" distR="0" simplePos="0" relativeHeight="251664384" behindDoc="1" locked="0" layoutInCell="1" hidden="0" allowOverlap="1" wp14:anchorId="382BD577" wp14:editId="04A909DB">
              <wp:simplePos x="0" y="0"/>
              <wp:positionH relativeFrom="column">
                <wp:posOffset>5057458</wp:posOffset>
              </wp:positionH>
              <wp:positionV relativeFrom="paragraph">
                <wp:posOffset>-191451</wp:posOffset>
              </wp:positionV>
              <wp:extent cx="1073713" cy="299085"/>
              <wp:effectExtent l="0" t="0" r="0" b="0"/>
              <wp:wrapNone/>
              <wp:docPr id="1" name="Rectangle 1"/>
              <wp:cNvGraphicFramePr/>
              <a:graphic xmlns:a="http://schemas.openxmlformats.org/drawingml/2006/main">
                <a:graphicData uri="http://schemas.microsoft.com/office/word/2010/wordprocessingShape">
                  <wps:wsp>
                    <wps:cNvSpPr/>
                    <wps:spPr>
                      <a:xfrm flipH="1">
                        <a:off x="4813906" y="3635220"/>
                        <a:ext cx="1064188" cy="289560"/>
                      </a:xfrm>
                      <a:prstGeom prst="rect">
                        <a:avLst/>
                      </a:prstGeom>
                      <a:noFill/>
                      <a:ln>
                        <a:noFill/>
                      </a:ln>
                    </wps:spPr>
                    <wps:txbx>
                      <w:txbxContent>
                        <w:p w14:paraId="0E5B2A96" w14:textId="77777777" w:rsidR="00AE77F9" w:rsidRDefault="00CA67B9">
                          <w:pPr>
                            <w:spacing w:before="45" w:after="282"/>
                            <w:jc w:val="right"/>
                            <w:textDirection w:val="btLr"/>
                          </w:pPr>
                          <w:r>
                            <w:rPr>
                              <w:color w:val="544E58"/>
                              <w:sz w:val="17"/>
                            </w:rPr>
                            <w:t>1/2</w:t>
                          </w:r>
                        </w:p>
                      </w:txbxContent>
                    </wps:txbx>
                    <wps:bodyPr spcFirstLastPara="1" wrap="square" lIns="0" tIns="0" rIns="0" bIns="0" anchor="t" anchorCtr="0">
                      <a:noAutofit/>
                    </wps:bodyPr>
                  </wps:wsp>
                </a:graphicData>
              </a:graphic>
            </wp:anchor>
          </w:drawing>
        </mc:Choice>
        <mc:Fallback>
          <w:pict>
            <v:rect w14:anchorId="382BD577" id="Rectangle 1" o:spid="_x0000_s1028" style="position:absolute;margin-left:398.25pt;margin-top:-15.05pt;width:84.55pt;height:23.55pt;flip:x;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" filled="f" stroked="f">
              <v:textbox inset="0,0,0,0">
                <w:txbxContent>
                  <w:p w14:paraId="0E5B2A96" w14:textId="77777777" w:rsidR="00AE77F9" w:rsidRDefault="00CA67B9">
                    <w:pPr>
                      <w:spacing w:before="45" w:after="282"/>
                      <w:jc w:val="right"/>
                      <w:textDirection w:val="btLr"/>
                    </w:pPr>
                    <w:r>
                      <w:rPr>
                        <w:color w:val="544E58"/>
                        <w:sz w:val="17"/>
                      </w:rPr>
                      <w:t>1/2</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7D029" w14:textId="77777777" w:rsidR="00AE77F9" w:rsidRDefault="00CA67B9">
    <w:pPr>
      <w:pBdr>
        <w:top w:val="nil"/>
        <w:left w:val="nil"/>
        <w:bottom w:val="nil"/>
        <w:right w:val="nil"/>
        <w:between w:val="nil"/>
      </w:pBdr>
      <w:spacing w:after="113" w:line="276" w:lineRule="auto"/>
      <w:rPr>
        <w:color w:val="403C41"/>
        <w:sz w:val="17"/>
        <w:szCs w:val="17"/>
      </w:rPr>
    </w:pPr>
    <w:r>
      <w:rPr>
        <w:noProof/>
      </w:rPr>
      <mc:AlternateContent>
        <mc:Choice Requires="wps">
          <w:drawing>
            <wp:anchor distT="0" distB="0" distL="0" distR="0" simplePos="0" relativeHeight="251665408" behindDoc="1" locked="0" layoutInCell="1" hidden="0" allowOverlap="1" wp14:anchorId="5AC15C6F" wp14:editId="4703ED2F">
              <wp:simplePos x="0" y="0"/>
              <wp:positionH relativeFrom="column">
                <wp:posOffset>4015</wp:posOffset>
              </wp:positionH>
              <wp:positionV relativeFrom="paragraph">
                <wp:posOffset>-150176</wp:posOffset>
              </wp:positionV>
              <wp:extent cx="2833747" cy="567055"/>
              <wp:effectExtent l="0" t="0" r="0" b="0"/>
              <wp:wrapNone/>
              <wp:docPr id="9" name="Rectangle 9"/>
              <wp:cNvGraphicFramePr/>
              <a:graphic xmlns:a="http://schemas.openxmlformats.org/drawingml/2006/main">
                <a:graphicData uri="http://schemas.microsoft.com/office/word/2010/wordprocessingShape">
                  <wps:wsp>
                    <wps:cNvSpPr/>
                    <wps:spPr>
                      <a:xfrm>
                        <a:off x="3933889" y="3501235"/>
                        <a:ext cx="2824222" cy="557530"/>
                      </a:xfrm>
                      <a:prstGeom prst="rect">
                        <a:avLst/>
                      </a:prstGeom>
                      <a:noFill/>
                      <a:ln>
                        <a:noFill/>
                      </a:ln>
                    </wps:spPr>
                    <wps:txbx>
                      <w:txbxContent>
                        <w:p w14:paraId="1CBE266B" w14:textId="77777777" w:rsidR="00AE77F9" w:rsidRDefault="00CA67B9">
                          <w:pPr>
                            <w:spacing w:after="113" w:line="275" w:lineRule="auto"/>
                            <w:textDirection w:val="btLr"/>
                          </w:pPr>
                          <w:r>
                            <w:rPr>
                              <w:color w:val="403C41"/>
                              <w:sz w:val="17"/>
                            </w:rPr>
                            <w:t>Service RH</w:t>
                          </w:r>
                          <w:r>
                            <w:rPr>
                              <w:rFonts w:ascii="Suisse Int'l" w:eastAsia="Suisse Int'l" w:hAnsi="Suisse Int'l" w:cs="Suisse Int'l"/>
                              <w:color w:val="403C41"/>
                              <w:sz w:val="17"/>
                            </w:rPr>
                            <w:br/>
                          </w:r>
                          <w:r>
                            <w:rPr>
                              <w:color w:val="403C41"/>
                              <w:sz w:val="17"/>
                            </w:rPr>
                            <w:t xml:space="preserve">Institut de physique du globe de Paris – CNRS UMR </w:t>
                          </w:r>
                          <w:r>
                            <w:rPr>
                              <w:color w:val="403C41"/>
                              <w:sz w:val="17"/>
                            </w:rPr>
                            <w:t>7154</w:t>
                          </w:r>
                          <w:r>
                            <w:rPr>
                              <w:color w:val="403C41"/>
                              <w:sz w:val="17"/>
                            </w:rPr>
                            <w:br/>
                            <w:t>1, rue Jussieu 75238 Paris Cedex</w:t>
                          </w:r>
                        </w:p>
                        <w:p w14:paraId="45D49C7B" w14:textId="77777777" w:rsidR="00AE77F9" w:rsidRDefault="00AE77F9">
                          <w:pPr>
                            <w:spacing w:after="282" w:line="207" w:lineRule="auto"/>
                            <w:ind w:left="20"/>
                            <w:textDirection w:val="btLr"/>
                          </w:pPr>
                        </w:p>
                      </w:txbxContent>
                    </wps:txbx>
                    <wps:bodyPr spcFirstLastPara="1" wrap="square" lIns="0" tIns="0" rIns="0" bIns="0" anchor="t" anchorCtr="0">
                      <a:noAutofit/>
                    </wps:bodyPr>
                  </wps:wsp>
                </a:graphicData>
              </a:graphic>
            </wp:anchor>
          </w:drawing>
        </mc:Choice>
        <mc:Fallback>
          <w:pict>
            <v:rect w14:anchorId="5AC15C6F" id="Rectangle 9" o:spid="_x0000_s1029" style="position:absolute;margin-left:.3pt;margin-top:-11.8pt;width:223.15pt;height:44.65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" filled="f" stroked="f">
              <v:textbox inset="0,0,0,0">
                <w:txbxContent>
                  <w:p w14:paraId="1CBE266B" w14:textId="77777777" w:rsidR="00AE77F9" w:rsidRDefault="00CA67B9">
                    <w:pPr>
                      <w:spacing w:after="113" w:line="275" w:lineRule="auto"/>
                      <w:textDirection w:val="btLr"/>
                    </w:pPr>
                    <w:r>
                      <w:rPr>
                        <w:color w:val="403C41"/>
                        <w:sz w:val="17"/>
                      </w:rPr>
                      <w:t>Service RH</w:t>
                    </w:r>
                    <w:r>
                      <w:rPr>
                        <w:rFonts w:ascii="Suisse Int'l" w:eastAsia="Suisse Int'l" w:hAnsi="Suisse Int'l" w:cs="Suisse Int'l"/>
                        <w:color w:val="403C41"/>
                        <w:sz w:val="17"/>
                      </w:rPr>
                      <w:br/>
                    </w:r>
                    <w:r>
                      <w:rPr>
                        <w:color w:val="403C41"/>
                        <w:sz w:val="17"/>
                      </w:rPr>
                      <w:t xml:space="preserve">Institut de physique du globe de Paris – CNRS UMR </w:t>
                    </w:r>
                    <w:r>
                      <w:rPr>
                        <w:color w:val="403C41"/>
                        <w:sz w:val="17"/>
                      </w:rPr>
                      <w:t>7154</w:t>
                    </w:r>
                    <w:r>
                      <w:rPr>
                        <w:color w:val="403C41"/>
                        <w:sz w:val="17"/>
                      </w:rPr>
                      <w:br/>
                      <w:t>1, rue Jussieu 75238 Paris Cedex</w:t>
                    </w:r>
                  </w:p>
                  <w:p w14:paraId="45D49C7B" w14:textId="77777777" w:rsidR="00AE77F9" w:rsidRDefault="00AE77F9">
                    <w:pPr>
                      <w:spacing w:after="282" w:line="207" w:lineRule="auto"/>
                      <w:ind w:left="20"/>
                      <w:textDirection w:val="btLr"/>
                    </w:pPr>
                  </w:p>
                </w:txbxContent>
              </v:textbox>
            </v:rect>
          </w:pict>
        </mc:Fallback>
      </mc:AlternateContent>
    </w:r>
    <w:r>
      <w:rPr>
        <w:noProof/>
      </w:rPr>
      <mc:AlternateContent>
        <mc:Choice Requires="wps">
          <w:drawing>
            <wp:anchor distT="0" distB="0" distL="0" distR="0" simplePos="0" relativeHeight="251666432" behindDoc="1" locked="0" layoutInCell="1" hidden="0" allowOverlap="1" wp14:anchorId="7CAEFC43" wp14:editId="60108E86">
              <wp:simplePos x="0" y="0"/>
              <wp:positionH relativeFrom="column">
                <wp:posOffset>3667040</wp:posOffset>
              </wp:positionH>
              <wp:positionV relativeFrom="paragraph">
                <wp:posOffset>-152716</wp:posOffset>
              </wp:positionV>
              <wp:extent cx="1405890" cy="567055"/>
              <wp:effectExtent l="0" t="0" r="0" b="0"/>
              <wp:wrapNone/>
              <wp:docPr id="5" name="Rectangle 5"/>
              <wp:cNvGraphicFramePr/>
              <a:graphic xmlns:a="http://schemas.openxmlformats.org/drawingml/2006/main">
                <a:graphicData uri="http://schemas.microsoft.com/office/word/2010/wordprocessingShape">
                  <wps:wsp>
                    <wps:cNvSpPr/>
                    <wps:spPr>
                      <a:xfrm>
                        <a:off x="4647818" y="3501235"/>
                        <a:ext cx="1396365" cy="557530"/>
                      </a:xfrm>
                      <a:prstGeom prst="rect">
                        <a:avLst/>
                      </a:prstGeom>
                      <a:noFill/>
                      <a:ln>
                        <a:noFill/>
                      </a:ln>
                    </wps:spPr>
                    <wps:txbx>
                      <w:txbxContent>
                        <w:p w14:paraId="47CFFB4B" w14:textId="77777777" w:rsidR="00AE77F9" w:rsidRDefault="00CA67B9">
                          <w:pPr>
                            <w:spacing w:after="113" w:line="275" w:lineRule="auto"/>
                            <w:textDirection w:val="btLr"/>
                          </w:pPr>
                          <w:r>
                            <w:rPr>
                              <w:color w:val="000080"/>
                              <w:sz w:val="17"/>
                              <w:u w:val="single"/>
                            </w:rPr>
                            <w:t>www.ipgp.fr</w:t>
                          </w:r>
                          <w:r>
                            <w:rPr>
                              <w:color w:val="403C41"/>
                              <w:sz w:val="17"/>
                              <w:u w:val="single"/>
                            </w:rPr>
                            <w:br/>
                          </w:r>
                          <w:r>
                            <w:rPr>
                              <w:color w:val="403C41"/>
                              <w:sz w:val="17"/>
                            </w:rPr>
                            <w:t xml:space="preserve">twitter : </w:t>
                          </w:r>
                          <w:r>
                            <w:rPr>
                              <w:color w:val="000080"/>
                              <w:sz w:val="17"/>
                              <w:u w:val="single"/>
                            </w:rPr>
                            <w:t>@IPGP_officiel</w:t>
                          </w:r>
                          <w:r>
                            <w:rPr>
                              <w:color w:val="403C41"/>
                              <w:sz w:val="17"/>
                              <w:u w:val="single"/>
                            </w:rPr>
                            <w:br/>
                          </w:r>
                          <w:proofErr w:type="spellStart"/>
                          <w:r>
                            <w:rPr>
                              <w:color w:val="403C41"/>
                              <w:sz w:val="17"/>
                            </w:rPr>
                            <w:t>youtube</w:t>
                          </w:r>
                          <w:proofErr w:type="spellEnd"/>
                          <w:r>
                            <w:rPr>
                              <w:color w:val="403C41"/>
                              <w:sz w:val="17"/>
                            </w:rPr>
                            <w:t xml:space="preserve"> : </w:t>
                          </w:r>
                          <w:r>
                            <w:rPr>
                              <w:color w:val="000080"/>
                              <w:sz w:val="17"/>
                              <w:u w:val="single"/>
                            </w:rPr>
                            <w:t>Chaîne IPGP</w:t>
                          </w:r>
                        </w:p>
                        <w:p w14:paraId="10E84869" w14:textId="77777777" w:rsidR="00AE77F9" w:rsidRDefault="00AE77F9">
                          <w:pPr>
                            <w:spacing w:after="282"/>
                            <w:textDirection w:val="btLr"/>
                          </w:pPr>
                        </w:p>
                      </w:txbxContent>
                    </wps:txbx>
                    <wps:bodyPr spcFirstLastPara="1" wrap="square" lIns="0" tIns="0" rIns="0" bIns="0" anchor="t" anchorCtr="0">
                      <a:noAutofit/>
                    </wps:bodyPr>
                  </wps:wsp>
                </a:graphicData>
              </a:graphic>
            </wp:anchor>
          </w:drawing>
        </mc:Choice>
        <mc:Fallback>
          <w:pict>
            <v:rect w14:anchorId="7CAEFC43" id="Rectangle 5" o:spid="_x0000_s1030" style="position:absolute;margin-left:288.75pt;margin-top:-12pt;width:110.7pt;height:44.65pt;z-index:-2516500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" filled="f" stroked="f">
              <v:textbox inset="0,0,0,0">
                <w:txbxContent>
                  <w:p w14:paraId="47CFFB4B" w14:textId="77777777" w:rsidR="00AE77F9" w:rsidRDefault="00CA67B9">
                    <w:pPr>
                      <w:spacing w:after="113" w:line="275" w:lineRule="auto"/>
                      <w:textDirection w:val="btLr"/>
                    </w:pPr>
                    <w:r>
                      <w:rPr>
                        <w:color w:val="000080"/>
                        <w:sz w:val="17"/>
                        <w:u w:val="single"/>
                      </w:rPr>
                      <w:t>www.ipgp.fr</w:t>
                    </w:r>
                    <w:r>
                      <w:rPr>
                        <w:color w:val="403C41"/>
                        <w:sz w:val="17"/>
                        <w:u w:val="single"/>
                      </w:rPr>
                      <w:br/>
                    </w:r>
                    <w:r>
                      <w:rPr>
                        <w:color w:val="403C41"/>
                        <w:sz w:val="17"/>
                      </w:rPr>
                      <w:t xml:space="preserve">twitter : </w:t>
                    </w:r>
                    <w:r>
                      <w:rPr>
                        <w:color w:val="000080"/>
                        <w:sz w:val="17"/>
                        <w:u w:val="single"/>
                      </w:rPr>
                      <w:t>@IPGP_officiel</w:t>
                    </w:r>
                    <w:r>
                      <w:rPr>
                        <w:color w:val="403C41"/>
                        <w:sz w:val="17"/>
                        <w:u w:val="single"/>
                      </w:rPr>
                      <w:br/>
                    </w:r>
                    <w:proofErr w:type="spellStart"/>
                    <w:r>
                      <w:rPr>
                        <w:color w:val="403C41"/>
                        <w:sz w:val="17"/>
                      </w:rPr>
                      <w:t>youtube</w:t>
                    </w:r>
                    <w:proofErr w:type="spellEnd"/>
                    <w:r>
                      <w:rPr>
                        <w:color w:val="403C41"/>
                        <w:sz w:val="17"/>
                      </w:rPr>
                      <w:t xml:space="preserve"> : </w:t>
                    </w:r>
                    <w:r>
                      <w:rPr>
                        <w:color w:val="000080"/>
                        <w:sz w:val="17"/>
                        <w:u w:val="single"/>
                      </w:rPr>
                      <w:t>Chaîne IPGP</w:t>
                    </w:r>
                  </w:p>
                  <w:p w14:paraId="10E84869" w14:textId="77777777" w:rsidR="00AE77F9" w:rsidRDefault="00AE77F9">
                    <w:pPr>
                      <w:spacing w:after="282"/>
                      <w:textDirection w:val="btLr"/>
                    </w:pPr>
                  </w:p>
                </w:txbxContent>
              </v:textbox>
            </v:rect>
          </w:pict>
        </mc:Fallback>
      </mc:AlternateContent>
    </w:r>
    <w:r>
      <w:rPr>
        <w:noProof/>
      </w:rPr>
      <mc:AlternateContent>
        <mc:Choice Requires="wps">
          <w:drawing>
            <wp:anchor distT="0" distB="0" distL="0" distR="0" simplePos="0" relativeHeight="251667456" behindDoc="1" locked="0" layoutInCell="1" hidden="0" allowOverlap="1" wp14:anchorId="76389201" wp14:editId="73461CB5">
              <wp:simplePos x="0" y="0"/>
              <wp:positionH relativeFrom="column">
                <wp:posOffset>5057979</wp:posOffset>
              </wp:positionH>
              <wp:positionV relativeFrom="paragraph">
                <wp:posOffset>-191451</wp:posOffset>
              </wp:positionV>
              <wp:extent cx="1073713" cy="299085"/>
              <wp:effectExtent l="0" t="0" r="0" b="0"/>
              <wp:wrapNone/>
              <wp:docPr id="2" name="Rectangle 2"/>
              <wp:cNvGraphicFramePr/>
              <a:graphic xmlns:a="http://schemas.openxmlformats.org/drawingml/2006/main">
                <a:graphicData uri="http://schemas.microsoft.com/office/word/2010/wordprocessingShape">
                  <wps:wsp>
                    <wps:cNvSpPr/>
                    <wps:spPr>
                      <a:xfrm flipH="1">
                        <a:off x="4813906" y="3635220"/>
                        <a:ext cx="1064188" cy="289560"/>
                      </a:xfrm>
                      <a:prstGeom prst="rect">
                        <a:avLst/>
                      </a:prstGeom>
                      <a:noFill/>
                      <a:ln>
                        <a:noFill/>
                      </a:ln>
                    </wps:spPr>
                    <wps:txbx>
                      <w:txbxContent>
                        <w:p w14:paraId="2AE2A4C2" w14:textId="77777777" w:rsidR="00AE77F9" w:rsidRDefault="00CA67B9">
                          <w:pPr>
                            <w:spacing w:before="45" w:after="282"/>
                            <w:jc w:val="right"/>
                            <w:textDirection w:val="btLr"/>
                          </w:pPr>
                          <w:r>
                            <w:rPr>
                              <w:color w:val="544E58"/>
                              <w:sz w:val="17"/>
                            </w:rPr>
                            <w:t>1/2</w:t>
                          </w:r>
                        </w:p>
                      </w:txbxContent>
                    </wps:txbx>
                    <wps:bodyPr spcFirstLastPara="1" wrap="square" lIns="0" tIns="0" rIns="0" bIns="0" anchor="t" anchorCtr="0">
                      <a:noAutofit/>
                    </wps:bodyPr>
                  </wps:wsp>
                </a:graphicData>
              </a:graphic>
            </wp:anchor>
          </w:drawing>
        </mc:Choice>
        <mc:Fallback>
          <w:pict>
            <v:rect w14:anchorId="76389201" id="Rectangle 2" o:spid="_x0000_s1031" style="position:absolute;margin-left:398.25pt;margin-top:-15.05pt;width:84.55pt;height:23.55pt;flip:x;z-index:-251649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" filled="f" stroked="f">
              <v:textbox inset="0,0,0,0">
                <w:txbxContent>
                  <w:p w14:paraId="2AE2A4C2" w14:textId="77777777" w:rsidR="00AE77F9" w:rsidRDefault="00CA67B9">
                    <w:pPr>
                      <w:spacing w:before="45" w:after="282"/>
                      <w:jc w:val="right"/>
                      <w:textDirection w:val="btLr"/>
                    </w:pPr>
                    <w:r>
                      <w:rPr>
                        <w:color w:val="544E58"/>
                        <w:sz w:val="17"/>
                      </w:rPr>
                      <w:t>1/2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4FB58" w14:textId="77777777" w:rsidR="00A60198" w:rsidRDefault="00A60198">
      <w:pPr>
        <w:spacing w:after="0"/>
      </w:pPr>
      <w:r>
        <w:separator/>
      </w:r>
    </w:p>
  </w:footnote>
  <w:footnote w:type="continuationSeparator" w:id="0">
    <w:p w14:paraId="50F649DA" w14:textId="77777777" w:rsidR="00A60198" w:rsidRDefault="00A601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F679" w14:textId="77777777" w:rsidR="00AE77F9" w:rsidRDefault="00CA67B9">
    <w:pPr>
      <w:pBdr>
        <w:top w:val="nil"/>
        <w:left w:val="nil"/>
        <w:bottom w:val="nil"/>
        <w:right w:val="nil"/>
        <w:between w:val="nil"/>
      </w:pBdr>
      <w:tabs>
        <w:tab w:val="center" w:pos="4819"/>
        <w:tab w:val="right" w:pos="9638"/>
        <w:tab w:val="center" w:pos="5105"/>
      </w:tabs>
      <w:rPr>
        <w:rFonts w:ascii="Renner*" w:eastAsia="Renner*" w:hAnsi="Renner*" w:cs="Renner*"/>
        <w:b/>
        <w:bCs/>
        <w:color w:val="004D9B"/>
      </w:rPr>
    </w:pPr>
    <w:r>
      <w:rPr>
        <w:noProof/>
      </w:rPr>
      <w:drawing>
        <wp:anchor distT="0" distB="0" distL="0" distR="0" simplePos="0" relativeHeight="251658240" behindDoc="0" locked="0" layoutInCell="1" hidden="0" allowOverlap="1" wp14:anchorId="3B39F866" wp14:editId="39FB2E3B">
          <wp:simplePos x="0" y="0"/>
          <wp:positionH relativeFrom="column">
            <wp:posOffset>-2539</wp:posOffset>
          </wp:positionH>
          <wp:positionV relativeFrom="paragraph">
            <wp:posOffset>-166369</wp:posOffset>
          </wp:positionV>
          <wp:extent cx="611505" cy="610870"/>
          <wp:effectExtent l="0" t="0" r="0" b="0"/>
          <wp:wrapSquare wrapText="bothSides" distT="0" distB="0" distL="0" distR="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1505" cy="610870"/>
                  </a:xfrm>
                  <a:prstGeom prst="rect">
                    <a:avLst/>
                  </a:prstGeom>
                  <a:ln/>
                </pic:spPr>
              </pic:pic>
            </a:graphicData>
          </a:graphic>
        </wp:anchor>
      </w:drawing>
    </w:r>
    <w:r>
      <w:rPr>
        <w:noProof/>
      </w:rPr>
      <mc:AlternateContent>
        <mc:Choice Requires="wps">
          <w:drawing>
            <wp:anchor distT="0" distB="0" distL="0" distR="0" simplePos="0" relativeHeight="251659264" behindDoc="0" locked="0" layoutInCell="1" hidden="0" allowOverlap="1" wp14:anchorId="74296AB7" wp14:editId="73EFF426">
              <wp:simplePos x="0" y="0"/>
              <wp:positionH relativeFrom="column">
                <wp:posOffset>13970</wp:posOffset>
              </wp:positionH>
              <wp:positionV relativeFrom="paragraph">
                <wp:posOffset>8848090</wp:posOffset>
              </wp:positionV>
              <wp:extent cx="6120130" cy="12700"/>
              <wp:effectExtent l="0" t="0" r="0" b="0"/>
              <wp:wrapNone/>
              <wp:docPr id="8" name="Connecteur droit avec flèche 8"/>
              <wp:cNvGraphicFramePr/>
              <a:graphic xmlns:a="http://schemas.openxmlformats.org/drawingml/2006/main">
                <a:graphicData uri="http://schemas.microsoft.com/office/word/2010/wordprocessingShape">
                  <wps:wsp>
                    <wps:cNvCnPr/>
                    <wps:spPr>
                      <a:xfrm>
                        <a:off x="2286180" y="3780000"/>
                        <a:ext cx="6119640" cy="0"/>
                      </a:xfrm>
                      <a:prstGeom prst="straightConnector1">
                        <a:avLst/>
                      </a:prstGeom>
                      <a:noFill/>
                      <a:ln w="9525" cap="flat" cmpd="sng">
                        <a:solidFill>
                          <a:srgbClr val="403C4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du="http://schemas.microsoft.com/office/word/2023/wordml/word16du" xmlns:oel="http://schemas.microsoft.com/office/2019/extlst">
          <w:drawing>
            <wp:anchor allowOverlap="1" behindDoc="0" distB="0" distT="0" distL="0" distR="0" hidden="0" layoutInCell="1" locked="0" relativeHeight="0" simplePos="0">
              <wp:simplePos x="0" y="0"/>
              <wp:positionH relativeFrom="column">
                <wp:posOffset>13970</wp:posOffset>
              </wp:positionH>
              <wp:positionV relativeFrom="paragraph">
                <wp:posOffset>8848090</wp:posOffset>
              </wp:positionV>
              <wp:extent cx="6120130" cy="12700"/>
              <wp:effectExtent b="0" l="0" r="0" t="0"/>
              <wp:wrapNone/>
              <wp:docPr id="8"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612013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5F63" w14:textId="77777777" w:rsidR="00AE77F9" w:rsidRDefault="00CA67B9">
    <w:pPr>
      <w:pBdr>
        <w:top w:val="nil"/>
        <w:left w:val="nil"/>
        <w:bottom w:val="nil"/>
        <w:right w:val="nil"/>
        <w:between w:val="nil"/>
      </w:pBdr>
      <w:tabs>
        <w:tab w:val="center" w:pos="4819"/>
        <w:tab w:val="right" w:pos="9638"/>
      </w:tabs>
      <w:rPr>
        <w:rFonts w:ascii="Suisse Int'l" w:eastAsia="Suisse Int'l" w:hAnsi="Suisse Int'l" w:cs="Suisse Int'l"/>
        <w:color w:val="403C41"/>
        <w:sz w:val="20"/>
        <w:szCs w:val="20"/>
      </w:rPr>
    </w:pPr>
    <w:r>
      <w:rPr>
        <w:noProof/>
      </w:rPr>
      <mc:AlternateContent>
        <mc:Choice Requires="wps">
          <w:drawing>
            <wp:anchor distT="0" distB="0" distL="0" distR="0" simplePos="0" relativeHeight="251660288" behindDoc="0" locked="0" layoutInCell="1" hidden="0" allowOverlap="1" wp14:anchorId="63EBBEF1" wp14:editId="66092014">
              <wp:simplePos x="0" y="0"/>
              <wp:positionH relativeFrom="column">
                <wp:posOffset>6350</wp:posOffset>
              </wp:positionH>
              <wp:positionV relativeFrom="paragraph">
                <wp:posOffset>8870950</wp:posOffset>
              </wp:positionV>
              <wp:extent cx="6120130" cy="12700"/>
              <wp:effectExtent l="0" t="0" r="0" b="0"/>
              <wp:wrapNone/>
              <wp:docPr id="6" name="Connecteur droit avec flèche 6"/>
              <wp:cNvGraphicFramePr/>
              <a:graphic xmlns:a="http://schemas.openxmlformats.org/drawingml/2006/main">
                <a:graphicData uri="http://schemas.microsoft.com/office/word/2010/wordprocessingShape">
                  <wps:wsp>
                    <wps:cNvCnPr/>
                    <wps:spPr>
                      <a:xfrm>
                        <a:off x="2286180" y="3780000"/>
                        <a:ext cx="6119640" cy="0"/>
                      </a:xfrm>
                      <a:prstGeom prst="straightConnector1">
                        <a:avLst/>
                      </a:prstGeom>
                      <a:noFill/>
                      <a:ln w="9525" cap="flat" cmpd="sng">
                        <a:solidFill>
                          <a:srgbClr val="403C4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du="http://schemas.microsoft.com/office/word/2023/wordml/word16du" xmlns:oel="http://schemas.microsoft.com/office/2019/extlst">
          <w:drawing>
            <wp:anchor allowOverlap="1" behindDoc="0" distB="0" distT="0" distL="0" distR="0" hidden="0" layoutInCell="1" locked="0" relativeHeight="0" simplePos="0">
              <wp:simplePos x="0" y="0"/>
              <wp:positionH relativeFrom="column">
                <wp:posOffset>6350</wp:posOffset>
              </wp:positionH>
              <wp:positionV relativeFrom="paragraph">
                <wp:posOffset>8870950</wp:posOffset>
              </wp:positionV>
              <wp:extent cx="6120130" cy="12700"/>
              <wp:effectExtent b="0" l="0" r="0" t="0"/>
              <wp:wrapNone/>
              <wp:docPr id="6"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120130" cy="12700"/>
                      </a:xfrm>
                      <a:prstGeom prst="rect"/>
                      <a:ln/>
                    </pic:spPr>
                  </pic:pic>
                </a:graphicData>
              </a:graphic>
            </wp:anchor>
          </w:drawing>
        </mc:Fallback>
      </mc:AlternateContent>
    </w:r>
    <w:r>
      <w:rPr>
        <w:noProof/>
      </w:rPr>
      <w:drawing>
        <wp:anchor distT="0" distB="0" distL="0" distR="0" simplePos="0" relativeHeight="251661312" behindDoc="0" locked="0" layoutInCell="1" hidden="0" allowOverlap="1" wp14:anchorId="07209B20" wp14:editId="08EBD7C5">
          <wp:simplePos x="0" y="0"/>
          <wp:positionH relativeFrom="column">
            <wp:posOffset>-8889</wp:posOffset>
          </wp:positionH>
          <wp:positionV relativeFrom="paragraph">
            <wp:posOffset>-84454</wp:posOffset>
          </wp:positionV>
          <wp:extent cx="3175635" cy="628015"/>
          <wp:effectExtent l="0" t="0" r="0" b="0"/>
          <wp:wrapSquare wrapText="bothSides" distT="0" distB="0" distL="0" distR="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3175635" cy="62801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303628"/>
    <w:multiLevelType w:val="multilevel"/>
    <w:tmpl w:val="BBD207F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F3D68AB"/>
    <w:multiLevelType w:val="multilevel"/>
    <w:tmpl w:val="90FED54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F9"/>
    <w:rsid w:val="001B0B90"/>
    <w:rsid w:val="003247EF"/>
    <w:rsid w:val="007054CF"/>
    <w:rsid w:val="00727F86"/>
    <w:rsid w:val="00A60198"/>
    <w:rsid w:val="00AE77F9"/>
    <w:rsid w:val="00CA67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052E"/>
  <w15:docId w15:val="{C6A5DA16-DBB9-E04F-9129-C583BC19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FF0D00"/>
        <w:sz w:val="28"/>
        <w:szCs w:val="28"/>
        <w:lang w:val="fr" w:eastAsia="fr-FR" w:bidi="ar-SA"/>
      </w:rPr>
    </w:rPrDefault>
    <w:pPrDefault>
      <w:pPr>
        <w:spacing w:after="28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spacing w:before="240" w:after="120"/>
      <w:outlineLvl w:val="0"/>
    </w:pPr>
    <w:rPr>
      <w:rFonts w:ascii="Liberation Sans" w:eastAsia="Liberation Sans" w:hAnsi="Liberation Sans" w:cs="Liberation Sans"/>
      <w:b/>
      <w:bCs/>
      <w:sz w:val="36"/>
      <w:szCs w:val="36"/>
    </w:rPr>
  </w:style>
  <w:style w:type="paragraph" w:styleId="Titre2">
    <w:name w:val="heading 2"/>
    <w:basedOn w:val="Normal"/>
    <w:next w:val="Normal"/>
    <w:uiPriority w:val="9"/>
    <w:unhideWhenUsed/>
    <w:qFormat/>
    <w:pPr>
      <w:keepNext/>
      <w:spacing w:before="57"/>
      <w:outlineLvl w:val="1"/>
    </w:pPr>
  </w:style>
  <w:style w:type="paragraph" w:styleId="Titre3">
    <w:name w:val="heading 3"/>
    <w:basedOn w:val="Normal"/>
    <w:next w:val="Normal"/>
    <w:uiPriority w:val="9"/>
    <w:unhideWhenUsed/>
    <w:qFormat/>
    <w:pPr>
      <w:keepNext/>
      <w:spacing w:before="142" w:after="170"/>
      <w:outlineLvl w:val="2"/>
    </w:pPr>
    <w:rPr>
      <w:sz w:val="21"/>
      <w:szCs w:val="21"/>
    </w:rPr>
  </w:style>
  <w:style w:type="paragraph" w:styleId="Titre4">
    <w:name w:val="heading 4"/>
    <w:basedOn w:val="Normal"/>
    <w:next w:val="Normal"/>
    <w:uiPriority w:val="9"/>
    <w:semiHidden/>
    <w:unhideWhenUsed/>
    <w:qFormat/>
    <w:pPr>
      <w:keepNext/>
      <w:spacing w:before="120" w:after="120"/>
      <w:outlineLvl w:val="3"/>
    </w:pPr>
    <w:rPr>
      <w:rFonts w:ascii="Garnett" w:eastAsia="Garnett" w:hAnsi="Garnett" w:cs="Garnett"/>
      <w:color w:val="999999"/>
      <w:sz w:val="21"/>
      <w:szCs w:val="21"/>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spacing w:before="240" w:after="120"/>
    </w:pPr>
    <w:rPr>
      <w:rFonts w:ascii="Liberation Sans" w:eastAsia="Liberation Sans" w:hAnsi="Liberation Sans" w:cs="Liberation Sans"/>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28" w:type="dxa"/>
        <w:left w:w="28" w:type="dxa"/>
        <w:bottom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isson@ipgp.fr" TargetMode="External"/><Relationship Id="rId4" Type="http://schemas.openxmlformats.org/officeDocument/2006/relationships/settings" Target="settings.xml"/><Relationship Id="rId9" Type="http://schemas.openxmlformats.org/officeDocument/2006/relationships/hyperlink" Target="mailto:gh@ipgp.fr"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btbPu4wF/FVqsjdCoXm5gP/mlQ==">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1270</Words>
  <Characters>6991</Characters>
  <Application>Microsoft Office Word</Application>
  <DocSecurity>4</DocSecurity>
  <Lines>58</Lines>
  <Paragraphs>16</Paragraphs>
  <ScaleCrop>false</ScaleCrop>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Floriane Arnould</dc:creator>
  <cp:lastModifiedBy>Floriane Arnould</cp:lastModifiedBy>
  <cp:revision>2</cp:revision>
  <dcterms:created xsi:type="dcterms:W3CDTF">2026-07-23T12:30:00Z</dcterms:created>
  <dcterms:modified xsi:type="dcterms:W3CDTF">2026-07-23T12:30:00Z</dcterms:modified>
</cp:coreProperties>
</file>