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4410B" w14:textId="523EB66F" w:rsidR="002B4E27" w:rsidRPr="002701D8" w:rsidRDefault="008062CF" w:rsidP="00F95953">
      <w:pPr>
        <w:pStyle w:val="Author"/>
        <w:spacing w:line="480" w:lineRule="auto"/>
        <w:rPr>
          <w:rFonts w:ascii="Times New Roman" w:eastAsia="Roboto" w:hAnsi="Times New Roman" w:cs="Times New Roman"/>
          <w:sz w:val="27"/>
          <w:szCs w:val="27"/>
        </w:rPr>
      </w:pPr>
      <w:bookmarkStart w:id="0" w:name="_Hlk90644136"/>
      <w:r w:rsidRPr="002701D8">
        <w:rPr>
          <w:rFonts w:ascii="Times New Roman" w:eastAsia="Calibri" w:hAnsi="Times New Roman" w:cs="Times New Roman"/>
          <w:b/>
          <w:sz w:val="36"/>
          <w:szCs w:val="36"/>
        </w:rPr>
        <w:t xml:space="preserve">Performance and limits of </w:t>
      </w:r>
      <w:r w:rsidR="009F4523" w:rsidRPr="002701D8">
        <w:rPr>
          <w:rFonts w:ascii="Times New Roman" w:eastAsia="Calibri" w:hAnsi="Times New Roman" w:cs="Times New Roman"/>
          <w:b/>
          <w:sz w:val="36"/>
          <w:szCs w:val="36"/>
        </w:rPr>
        <w:t xml:space="preserve">a </w:t>
      </w:r>
      <w:r w:rsidRPr="002701D8">
        <w:rPr>
          <w:rFonts w:ascii="Times New Roman" w:eastAsia="Calibri" w:hAnsi="Times New Roman" w:cs="Times New Roman"/>
          <w:b/>
          <w:sz w:val="36"/>
          <w:szCs w:val="36"/>
        </w:rPr>
        <w:t>shallow</w:t>
      </w:r>
      <w:r w:rsidR="001A35E7">
        <w:rPr>
          <w:rFonts w:ascii="Times New Roman" w:eastAsia="Calibri" w:hAnsi="Times New Roman" w:cs="Times New Roman"/>
          <w:b/>
          <w:sz w:val="36"/>
          <w:szCs w:val="36"/>
        </w:rPr>
        <w:t>-water</w:t>
      </w:r>
      <w:r w:rsidRPr="002701D8">
        <w:rPr>
          <w:rFonts w:ascii="Times New Roman" w:eastAsia="Calibri" w:hAnsi="Times New Roman" w:cs="Times New Roman"/>
          <w:b/>
          <w:sz w:val="36"/>
          <w:szCs w:val="36"/>
        </w:rPr>
        <w:t xml:space="preserve"> </w:t>
      </w:r>
      <w:r w:rsidR="009F4523" w:rsidRPr="002701D8">
        <w:rPr>
          <w:rFonts w:ascii="Times New Roman" w:eastAsia="Calibri" w:hAnsi="Times New Roman" w:cs="Times New Roman"/>
          <w:b/>
          <w:sz w:val="36"/>
          <w:szCs w:val="36"/>
        </w:rPr>
        <w:t>model for landslide</w:t>
      </w:r>
      <w:r w:rsidR="00C555B7" w:rsidRPr="002701D8">
        <w:rPr>
          <w:rFonts w:ascii="Times New Roman" w:eastAsia="Calibri" w:hAnsi="Times New Roman" w:cs="Times New Roman"/>
          <w:b/>
          <w:sz w:val="36"/>
          <w:szCs w:val="36"/>
        </w:rPr>
        <w:t>-</w:t>
      </w:r>
      <w:r w:rsidR="009F4523" w:rsidRPr="002701D8">
        <w:rPr>
          <w:rFonts w:ascii="Times New Roman" w:eastAsia="Calibri" w:hAnsi="Times New Roman" w:cs="Times New Roman"/>
          <w:b/>
          <w:sz w:val="36"/>
          <w:szCs w:val="36"/>
        </w:rPr>
        <w:t>generated tsunamis</w:t>
      </w:r>
      <w:r w:rsidRPr="002701D8">
        <w:rPr>
          <w:rFonts w:ascii="Times New Roman" w:eastAsia="Calibri" w:hAnsi="Times New Roman" w:cs="Times New Roman"/>
          <w:b/>
          <w:sz w:val="36"/>
          <w:szCs w:val="36"/>
        </w:rPr>
        <w:t>:</w:t>
      </w:r>
      <w:r w:rsidR="00523B12" w:rsidRPr="002701D8">
        <w:rPr>
          <w:rFonts w:ascii="Times New Roman" w:eastAsia="Calibri" w:hAnsi="Times New Roman" w:cs="Times New Roman"/>
          <w:b/>
          <w:sz w:val="36"/>
          <w:szCs w:val="36"/>
        </w:rPr>
        <w:t xml:space="preserve"> </w:t>
      </w:r>
      <w:r w:rsidRPr="002701D8">
        <w:rPr>
          <w:rFonts w:ascii="Times New Roman" w:eastAsia="Calibri" w:hAnsi="Times New Roman" w:cs="Times New Roman"/>
          <w:b/>
          <w:sz w:val="36"/>
          <w:szCs w:val="36"/>
        </w:rPr>
        <w:t>from lab</w:t>
      </w:r>
      <w:r w:rsidR="001A35E7">
        <w:rPr>
          <w:rFonts w:ascii="Times New Roman" w:eastAsia="Calibri" w:hAnsi="Times New Roman" w:cs="Times New Roman"/>
          <w:b/>
          <w:sz w:val="36"/>
          <w:szCs w:val="36"/>
        </w:rPr>
        <w:t>oratory</w:t>
      </w:r>
      <w:r w:rsidRPr="002701D8">
        <w:rPr>
          <w:rFonts w:ascii="Times New Roman" w:eastAsia="Calibri" w:hAnsi="Times New Roman" w:cs="Times New Roman"/>
          <w:b/>
          <w:sz w:val="36"/>
          <w:szCs w:val="36"/>
        </w:rPr>
        <w:t xml:space="preserve"> experiments to </w:t>
      </w:r>
      <w:r w:rsidR="009E3E3B" w:rsidRPr="002701D8">
        <w:rPr>
          <w:rFonts w:ascii="Times New Roman" w:eastAsia="Calibri" w:hAnsi="Times New Roman" w:cs="Times New Roman"/>
          <w:b/>
          <w:sz w:val="36"/>
          <w:szCs w:val="36"/>
        </w:rPr>
        <w:t xml:space="preserve">simulations of </w:t>
      </w:r>
      <w:r w:rsidRPr="002701D8">
        <w:rPr>
          <w:rFonts w:ascii="Times New Roman" w:eastAsia="Calibri" w:hAnsi="Times New Roman" w:cs="Times New Roman"/>
          <w:b/>
          <w:sz w:val="36"/>
          <w:szCs w:val="36"/>
        </w:rPr>
        <w:t>flank collapses</w:t>
      </w:r>
      <w:r w:rsidR="00D27A91" w:rsidRPr="002701D8">
        <w:rPr>
          <w:rFonts w:ascii="Times New Roman" w:eastAsia="Calibri" w:hAnsi="Times New Roman" w:cs="Times New Roman"/>
          <w:b/>
          <w:sz w:val="36"/>
          <w:szCs w:val="36"/>
        </w:rPr>
        <w:t xml:space="preserve"> </w:t>
      </w:r>
      <w:r w:rsidR="009E3E3B" w:rsidRPr="002701D8">
        <w:rPr>
          <w:rFonts w:ascii="Times New Roman" w:eastAsia="Calibri" w:hAnsi="Times New Roman" w:cs="Times New Roman"/>
          <w:b/>
          <w:sz w:val="36"/>
          <w:szCs w:val="36"/>
        </w:rPr>
        <w:t xml:space="preserve">at Montagne </w:t>
      </w:r>
      <w:proofErr w:type="spellStart"/>
      <w:r w:rsidR="009E3E3B" w:rsidRPr="002701D8">
        <w:rPr>
          <w:rFonts w:ascii="Times New Roman" w:eastAsia="Calibri" w:hAnsi="Times New Roman" w:cs="Times New Roman"/>
          <w:b/>
          <w:sz w:val="36"/>
          <w:szCs w:val="36"/>
        </w:rPr>
        <w:t>Pelée</w:t>
      </w:r>
      <w:proofErr w:type="spellEnd"/>
      <w:r w:rsidR="009E3E3B" w:rsidRPr="002701D8">
        <w:rPr>
          <w:rFonts w:ascii="Times New Roman" w:eastAsia="Calibri" w:hAnsi="Times New Roman" w:cs="Times New Roman"/>
          <w:b/>
          <w:sz w:val="36"/>
          <w:szCs w:val="36"/>
        </w:rPr>
        <w:t xml:space="preserve"> (</w:t>
      </w:r>
      <w:r w:rsidR="00D27A91" w:rsidRPr="002701D8">
        <w:rPr>
          <w:rFonts w:ascii="Times New Roman" w:eastAsia="Calibri" w:hAnsi="Times New Roman" w:cs="Times New Roman"/>
          <w:b/>
          <w:sz w:val="36"/>
          <w:szCs w:val="36"/>
        </w:rPr>
        <w:t>Martinique</w:t>
      </w:r>
      <w:r w:rsidR="009E3E3B" w:rsidRPr="002701D8">
        <w:rPr>
          <w:rFonts w:ascii="Times New Roman" w:eastAsia="Calibri" w:hAnsi="Times New Roman" w:cs="Times New Roman"/>
          <w:b/>
          <w:sz w:val="36"/>
          <w:szCs w:val="36"/>
        </w:rPr>
        <w:t>)</w:t>
      </w:r>
      <w:r w:rsidR="00E74207">
        <w:rPr>
          <w:rFonts w:ascii="Times New Roman" w:eastAsia="Calibri" w:hAnsi="Times New Roman" w:cs="Times New Roman"/>
          <w:b/>
          <w:sz w:val="36"/>
          <w:szCs w:val="36"/>
        </w:rPr>
        <w:t xml:space="preserve"> – Supplementary Material</w:t>
      </w:r>
    </w:p>
    <w:p w14:paraId="78400082" w14:textId="77777777" w:rsidR="002B4E27" w:rsidRPr="002701D8" w:rsidRDefault="002B4E27" w:rsidP="00F95953">
      <w:pPr>
        <w:pBdr>
          <w:top w:val="nil"/>
          <w:left w:val="nil"/>
          <w:bottom w:val="nil"/>
          <w:right w:val="nil"/>
          <w:between w:val="nil"/>
        </w:pBdr>
        <w:spacing w:before="180" w:after="180" w:line="480" w:lineRule="auto"/>
        <w:rPr>
          <w:lang w:val="en-US"/>
        </w:rPr>
      </w:pPr>
    </w:p>
    <w:p w14:paraId="4A60804D" w14:textId="69682649" w:rsidR="002B4E27" w:rsidRPr="002701D8" w:rsidRDefault="008062CF" w:rsidP="00F95953">
      <w:pPr>
        <w:pBdr>
          <w:top w:val="nil"/>
          <w:left w:val="nil"/>
          <w:bottom w:val="nil"/>
          <w:right w:val="nil"/>
          <w:between w:val="nil"/>
        </w:pBdr>
        <w:spacing w:before="180" w:after="180" w:line="480" w:lineRule="auto"/>
        <w:jc w:val="center"/>
        <w:rPr>
          <w:vertAlign w:val="superscript"/>
        </w:rPr>
      </w:pPr>
      <w:r w:rsidRPr="002701D8">
        <w:rPr>
          <w:lang w:val="en-US"/>
        </w:rPr>
        <w:t>P. Poulain</w:t>
      </w:r>
      <w:r w:rsidRPr="002701D8">
        <w:rPr>
          <w:vertAlign w:val="superscript"/>
          <w:lang w:val="en-US"/>
        </w:rPr>
        <w:t>1</w:t>
      </w:r>
      <w:r w:rsidRPr="002701D8">
        <w:rPr>
          <w:lang w:val="en-US"/>
        </w:rPr>
        <w:t>, A. Le Friant</w:t>
      </w:r>
      <w:r w:rsidRPr="002701D8">
        <w:rPr>
          <w:vertAlign w:val="superscript"/>
          <w:lang w:val="en-US"/>
        </w:rPr>
        <w:t>1</w:t>
      </w:r>
      <w:r w:rsidRPr="002701D8">
        <w:rPr>
          <w:lang w:val="en-US"/>
        </w:rPr>
        <w:t>, A. Mangeney</w:t>
      </w:r>
      <w:r w:rsidRPr="002701D8">
        <w:rPr>
          <w:vertAlign w:val="superscript"/>
          <w:lang w:val="en-US"/>
        </w:rPr>
        <w:t>1</w:t>
      </w:r>
      <w:r w:rsidRPr="002701D8">
        <w:rPr>
          <w:lang w:val="en-US"/>
        </w:rPr>
        <w:t>, S. Viroulet</w:t>
      </w:r>
      <w:r w:rsidR="00D31654" w:rsidRPr="002701D8">
        <w:rPr>
          <w:vertAlign w:val="superscript"/>
          <w:lang w:val="en-US"/>
        </w:rPr>
        <w:t>1,2</w:t>
      </w:r>
      <w:r w:rsidRPr="002701D8">
        <w:rPr>
          <w:lang w:val="en-US"/>
        </w:rPr>
        <w:t>, E. Fernandez-Nieto</w:t>
      </w:r>
      <w:r w:rsidRPr="002701D8">
        <w:rPr>
          <w:vertAlign w:val="superscript"/>
          <w:lang w:val="en-US"/>
        </w:rPr>
        <w:t>3</w:t>
      </w:r>
      <w:r w:rsidRPr="002701D8">
        <w:rPr>
          <w:lang w:val="en-US"/>
        </w:rPr>
        <w:t>, M. Castro Diaz</w:t>
      </w:r>
      <w:r w:rsidRPr="002701D8">
        <w:rPr>
          <w:vertAlign w:val="superscript"/>
          <w:lang w:val="en-US"/>
        </w:rPr>
        <w:t>4</w:t>
      </w:r>
      <w:r w:rsidRPr="002701D8">
        <w:rPr>
          <w:lang w:val="en-US"/>
        </w:rPr>
        <w:t>, M. Peruzzetto</w:t>
      </w:r>
      <w:r w:rsidRPr="002701D8">
        <w:rPr>
          <w:vertAlign w:val="superscript"/>
          <w:lang w:val="en-US"/>
        </w:rPr>
        <w:t>1,5</w:t>
      </w:r>
      <w:r w:rsidRPr="002701D8">
        <w:rPr>
          <w:lang w:val="en-US"/>
        </w:rPr>
        <w:t>,</w:t>
      </w:r>
      <w:r w:rsidR="00320B83" w:rsidRPr="002701D8">
        <w:rPr>
          <w:lang w:val="en-US"/>
        </w:rPr>
        <w:t xml:space="preserve"> G. Grandjean</w:t>
      </w:r>
      <w:proofErr w:type="gramStart"/>
      <w:r w:rsidR="00320B83" w:rsidRPr="002701D8">
        <w:rPr>
          <w:vertAlign w:val="superscript"/>
          <w:lang w:val="en-US"/>
        </w:rPr>
        <w:t>5,</w:t>
      </w:r>
      <w:r w:rsidR="003B5C95" w:rsidRPr="002701D8">
        <w:rPr>
          <w:lang w:val="en-US"/>
        </w:rPr>
        <w:t>,</w:t>
      </w:r>
      <w:proofErr w:type="gramEnd"/>
      <w:r w:rsidR="003B5C95" w:rsidRPr="002701D8">
        <w:rPr>
          <w:lang w:val="en-US"/>
        </w:rPr>
        <w:t xml:space="preserve"> </w:t>
      </w:r>
      <w:r w:rsidRPr="002701D8">
        <w:rPr>
          <w:lang w:val="en-US"/>
        </w:rPr>
        <w:t>F. Bouchut</w:t>
      </w:r>
      <w:r w:rsidRPr="002701D8">
        <w:rPr>
          <w:vertAlign w:val="superscript"/>
          <w:lang w:val="en-US"/>
        </w:rPr>
        <w:t>6</w:t>
      </w:r>
      <w:r w:rsidRPr="002701D8">
        <w:rPr>
          <w:lang w:val="en-US"/>
        </w:rPr>
        <w:t xml:space="preserve">, </w:t>
      </w:r>
      <w:r w:rsidR="00B4030B" w:rsidRPr="002701D8">
        <w:rPr>
          <w:lang w:val="en-US"/>
        </w:rPr>
        <w:t>R. Pedreros</w:t>
      </w:r>
      <w:r w:rsidR="007A0FAD" w:rsidRPr="002701D8">
        <w:rPr>
          <w:vertAlign w:val="superscript"/>
          <w:lang w:val="en-US"/>
        </w:rPr>
        <w:t>5</w:t>
      </w:r>
      <w:r w:rsidR="009E3E3B" w:rsidRPr="002701D8">
        <w:rPr>
          <w:lang w:val="en-US"/>
        </w:rPr>
        <w:t xml:space="preserve">, J-C. </w:t>
      </w:r>
      <w:r w:rsidR="009E3E3B" w:rsidRPr="002701D8">
        <w:t>Komorowski</w:t>
      </w:r>
      <w:r w:rsidR="009E3E3B" w:rsidRPr="002701D8">
        <w:rPr>
          <w:vertAlign w:val="superscript"/>
        </w:rPr>
        <w:t>1</w:t>
      </w:r>
    </w:p>
    <w:p w14:paraId="7326EB4D" w14:textId="77777777" w:rsidR="002B4E27" w:rsidRPr="002701D8" w:rsidRDefault="002B4E27" w:rsidP="00F95953">
      <w:pPr>
        <w:pBdr>
          <w:top w:val="nil"/>
          <w:left w:val="nil"/>
          <w:bottom w:val="nil"/>
          <w:right w:val="nil"/>
          <w:between w:val="nil"/>
        </w:pBdr>
        <w:spacing w:before="180" w:after="180" w:line="480" w:lineRule="auto"/>
        <w:jc w:val="center"/>
        <w:rPr>
          <w:vertAlign w:val="superscript"/>
        </w:rPr>
      </w:pPr>
    </w:p>
    <w:p w14:paraId="371DE74D" w14:textId="1589DFEC" w:rsidR="002B4E27" w:rsidRPr="002701D8" w:rsidRDefault="008062CF" w:rsidP="00F95953">
      <w:pPr>
        <w:pBdr>
          <w:top w:val="nil"/>
          <w:left w:val="nil"/>
          <w:bottom w:val="nil"/>
          <w:right w:val="nil"/>
          <w:between w:val="nil"/>
        </w:pBdr>
        <w:spacing w:before="180" w:after="180" w:line="480" w:lineRule="auto"/>
        <w:jc w:val="center"/>
        <w:rPr>
          <w:sz w:val="20"/>
          <w:szCs w:val="20"/>
        </w:rPr>
      </w:pPr>
      <w:r w:rsidRPr="002701D8">
        <w:rPr>
          <w:sz w:val="20"/>
          <w:szCs w:val="20"/>
          <w:vertAlign w:val="superscript"/>
        </w:rPr>
        <w:t>1</w:t>
      </w:r>
      <w:r w:rsidRPr="002701D8">
        <w:rPr>
          <w:sz w:val="20"/>
          <w:szCs w:val="20"/>
        </w:rPr>
        <w:t>Université Paris</w:t>
      </w:r>
      <w:r w:rsidR="000A0CD7">
        <w:rPr>
          <w:sz w:val="20"/>
          <w:szCs w:val="20"/>
        </w:rPr>
        <w:t xml:space="preserve"> Cité</w:t>
      </w:r>
      <w:r w:rsidRPr="002701D8">
        <w:rPr>
          <w:sz w:val="20"/>
          <w:szCs w:val="20"/>
        </w:rPr>
        <w:t>, Institut de Physique du Globe de Paris, CNRS, F-75005, Paris, France 2</w:t>
      </w:r>
    </w:p>
    <w:p w14:paraId="113F5868" w14:textId="77777777" w:rsidR="002B4E27" w:rsidRPr="002701D8" w:rsidRDefault="008062CF" w:rsidP="00F95953">
      <w:pPr>
        <w:pBdr>
          <w:top w:val="nil"/>
          <w:left w:val="nil"/>
          <w:bottom w:val="nil"/>
          <w:right w:val="nil"/>
          <w:between w:val="nil"/>
        </w:pBdr>
        <w:spacing w:before="180" w:after="180" w:line="480" w:lineRule="auto"/>
        <w:jc w:val="center"/>
        <w:rPr>
          <w:sz w:val="20"/>
          <w:szCs w:val="20"/>
        </w:rPr>
      </w:pPr>
      <w:r w:rsidRPr="002701D8">
        <w:rPr>
          <w:sz w:val="20"/>
          <w:szCs w:val="20"/>
          <w:vertAlign w:val="superscript"/>
        </w:rPr>
        <w:t>2</w:t>
      </w:r>
      <w:r w:rsidRPr="002701D8">
        <w:rPr>
          <w:sz w:val="20"/>
          <w:szCs w:val="20"/>
        </w:rPr>
        <w:t xml:space="preserve">Institut de Mécanique des Fluides de Toulouse (IMFT) - Université de Toulouse, CNRS, </w:t>
      </w:r>
      <w:proofErr w:type="gramStart"/>
      <w:r w:rsidRPr="002701D8">
        <w:rPr>
          <w:sz w:val="20"/>
          <w:szCs w:val="20"/>
        </w:rPr>
        <w:t>31400;</w:t>
      </w:r>
      <w:proofErr w:type="gramEnd"/>
      <w:r w:rsidRPr="002701D8">
        <w:rPr>
          <w:sz w:val="20"/>
          <w:szCs w:val="20"/>
        </w:rPr>
        <w:t xml:space="preserve"> Toulouse, France</w:t>
      </w:r>
    </w:p>
    <w:p w14:paraId="462F42AE" w14:textId="77777777" w:rsidR="002B4E27" w:rsidRPr="002701D8" w:rsidRDefault="008062CF" w:rsidP="00F95953">
      <w:pPr>
        <w:pBdr>
          <w:top w:val="nil"/>
          <w:left w:val="nil"/>
          <w:bottom w:val="nil"/>
          <w:right w:val="nil"/>
          <w:between w:val="nil"/>
        </w:pBdr>
        <w:spacing w:before="180" w:after="180" w:line="480" w:lineRule="auto"/>
        <w:jc w:val="center"/>
        <w:rPr>
          <w:sz w:val="20"/>
          <w:szCs w:val="20"/>
          <w:lang w:val="en-US"/>
        </w:rPr>
      </w:pPr>
      <w:r w:rsidRPr="002701D8">
        <w:rPr>
          <w:sz w:val="20"/>
          <w:szCs w:val="20"/>
          <w:vertAlign w:val="superscript"/>
          <w:lang w:val="en-US"/>
        </w:rPr>
        <w:t>3</w:t>
      </w:r>
      <w:r w:rsidRPr="002701D8">
        <w:rPr>
          <w:sz w:val="20"/>
          <w:szCs w:val="20"/>
          <w:lang w:val="en-US"/>
        </w:rPr>
        <w:t xml:space="preserve">Dpto. </w:t>
      </w:r>
      <w:proofErr w:type="spellStart"/>
      <w:r w:rsidRPr="002701D8">
        <w:rPr>
          <w:sz w:val="20"/>
          <w:szCs w:val="20"/>
          <w:lang w:val="en-US"/>
        </w:rPr>
        <w:t>Matematica</w:t>
      </w:r>
      <w:proofErr w:type="spellEnd"/>
      <w:r w:rsidRPr="002701D8">
        <w:rPr>
          <w:sz w:val="20"/>
          <w:szCs w:val="20"/>
          <w:lang w:val="en-US"/>
        </w:rPr>
        <w:t xml:space="preserve"> </w:t>
      </w:r>
      <w:proofErr w:type="spellStart"/>
      <w:r w:rsidRPr="002701D8">
        <w:rPr>
          <w:sz w:val="20"/>
          <w:szCs w:val="20"/>
          <w:lang w:val="en-US"/>
        </w:rPr>
        <w:t>Aplicada</w:t>
      </w:r>
      <w:proofErr w:type="spellEnd"/>
      <w:r w:rsidRPr="002701D8">
        <w:rPr>
          <w:sz w:val="20"/>
          <w:szCs w:val="20"/>
          <w:lang w:val="en-US"/>
        </w:rPr>
        <w:t xml:space="preserve"> I, ETS </w:t>
      </w:r>
      <w:proofErr w:type="spellStart"/>
      <w:r w:rsidRPr="002701D8">
        <w:rPr>
          <w:sz w:val="20"/>
          <w:szCs w:val="20"/>
          <w:lang w:val="en-US"/>
        </w:rPr>
        <w:t>Arquitectura</w:t>
      </w:r>
      <w:proofErr w:type="spellEnd"/>
      <w:r w:rsidRPr="002701D8">
        <w:rPr>
          <w:sz w:val="20"/>
          <w:szCs w:val="20"/>
          <w:lang w:val="en-US"/>
        </w:rPr>
        <w:t xml:space="preserve"> - Universidad de Sevilla, Avda. Reina Mercedes S/N, 41012 Sevilla, Spain</w:t>
      </w:r>
    </w:p>
    <w:p w14:paraId="1E1DF032" w14:textId="60967126" w:rsidR="002B4E27" w:rsidRPr="002701D8" w:rsidRDefault="008062CF" w:rsidP="00F95953">
      <w:pPr>
        <w:pBdr>
          <w:top w:val="nil"/>
          <w:left w:val="nil"/>
          <w:bottom w:val="nil"/>
          <w:right w:val="nil"/>
          <w:between w:val="nil"/>
        </w:pBdr>
        <w:spacing w:before="180" w:after="180" w:line="480" w:lineRule="auto"/>
        <w:jc w:val="center"/>
        <w:rPr>
          <w:sz w:val="20"/>
          <w:szCs w:val="20"/>
        </w:rPr>
      </w:pPr>
      <w:r w:rsidRPr="002701D8">
        <w:rPr>
          <w:sz w:val="20"/>
          <w:szCs w:val="20"/>
          <w:vertAlign w:val="superscript"/>
          <w:lang w:val="en-US"/>
        </w:rPr>
        <w:t>4</w:t>
      </w:r>
      <w:r w:rsidR="00A66139" w:rsidRPr="002701D8">
        <w:rPr>
          <w:lang w:val="en-US"/>
        </w:rPr>
        <w:t xml:space="preserve"> </w:t>
      </w:r>
      <w:proofErr w:type="spellStart"/>
      <w:r w:rsidR="00A66139" w:rsidRPr="002701D8">
        <w:rPr>
          <w:sz w:val="20"/>
          <w:szCs w:val="20"/>
          <w:lang w:val="en-US"/>
        </w:rPr>
        <w:t>Departamento</w:t>
      </w:r>
      <w:proofErr w:type="spellEnd"/>
      <w:r w:rsidR="00A66139" w:rsidRPr="002701D8">
        <w:rPr>
          <w:sz w:val="20"/>
          <w:szCs w:val="20"/>
          <w:lang w:val="en-US"/>
        </w:rPr>
        <w:t xml:space="preserve"> de </w:t>
      </w:r>
      <w:proofErr w:type="spellStart"/>
      <w:r w:rsidR="00A66139" w:rsidRPr="002701D8">
        <w:rPr>
          <w:sz w:val="20"/>
          <w:szCs w:val="20"/>
          <w:lang w:val="en-US"/>
        </w:rPr>
        <w:t>Analisis</w:t>
      </w:r>
      <w:proofErr w:type="spellEnd"/>
      <w:r w:rsidR="00A66139" w:rsidRPr="002701D8">
        <w:rPr>
          <w:sz w:val="20"/>
          <w:szCs w:val="20"/>
          <w:lang w:val="en-US"/>
        </w:rPr>
        <w:t xml:space="preserve"> </w:t>
      </w:r>
      <w:proofErr w:type="spellStart"/>
      <w:r w:rsidR="00A66139" w:rsidRPr="002701D8">
        <w:rPr>
          <w:sz w:val="20"/>
          <w:szCs w:val="20"/>
          <w:lang w:val="en-US"/>
        </w:rPr>
        <w:t>Matematico</w:t>
      </w:r>
      <w:proofErr w:type="spellEnd"/>
      <w:r w:rsidR="00A66139" w:rsidRPr="002701D8">
        <w:rPr>
          <w:sz w:val="20"/>
          <w:szCs w:val="20"/>
          <w:lang w:val="en-US"/>
        </w:rPr>
        <w:t xml:space="preserve">, </w:t>
      </w:r>
      <w:proofErr w:type="spellStart"/>
      <w:r w:rsidR="00A66139" w:rsidRPr="002701D8">
        <w:rPr>
          <w:sz w:val="20"/>
          <w:szCs w:val="20"/>
          <w:lang w:val="en-US"/>
        </w:rPr>
        <w:t>Estadística</w:t>
      </w:r>
      <w:proofErr w:type="spellEnd"/>
      <w:r w:rsidR="00A66139" w:rsidRPr="002701D8">
        <w:rPr>
          <w:sz w:val="20"/>
          <w:szCs w:val="20"/>
          <w:lang w:val="en-US"/>
        </w:rPr>
        <w:t xml:space="preserve"> e </w:t>
      </w:r>
      <w:proofErr w:type="spellStart"/>
      <w:r w:rsidR="00A66139" w:rsidRPr="002701D8">
        <w:rPr>
          <w:sz w:val="20"/>
          <w:szCs w:val="20"/>
          <w:lang w:val="en-US"/>
        </w:rPr>
        <w:t>Investigación</w:t>
      </w:r>
      <w:proofErr w:type="spellEnd"/>
      <w:r w:rsidR="00A66139" w:rsidRPr="002701D8">
        <w:rPr>
          <w:sz w:val="20"/>
          <w:szCs w:val="20"/>
          <w:lang w:val="en-US"/>
        </w:rPr>
        <w:t xml:space="preserve"> </w:t>
      </w:r>
      <w:proofErr w:type="spellStart"/>
      <w:r w:rsidR="00A66139" w:rsidRPr="002701D8">
        <w:rPr>
          <w:sz w:val="20"/>
          <w:szCs w:val="20"/>
          <w:lang w:val="en-US"/>
        </w:rPr>
        <w:t>Operativa</w:t>
      </w:r>
      <w:proofErr w:type="spellEnd"/>
      <w:r w:rsidR="00A66139" w:rsidRPr="002701D8">
        <w:rPr>
          <w:sz w:val="20"/>
          <w:szCs w:val="20"/>
          <w:lang w:val="en-US"/>
        </w:rPr>
        <w:t xml:space="preserve"> y </w:t>
      </w:r>
      <w:proofErr w:type="spellStart"/>
      <w:r w:rsidR="00A66139" w:rsidRPr="002701D8">
        <w:rPr>
          <w:sz w:val="20"/>
          <w:szCs w:val="20"/>
          <w:lang w:val="en-US"/>
        </w:rPr>
        <w:t>Matemática</w:t>
      </w:r>
      <w:proofErr w:type="spellEnd"/>
      <w:r w:rsidR="00A66139" w:rsidRPr="002701D8">
        <w:rPr>
          <w:sz w:val="20"/>
          <w:szCs w:val="20"/>
          <w:lang w:val="en-US"/>
        </w:rPr>
        <w:t xml:space="preserve"> </w:t>
      </w:r>
      <w:proofErr w:type="spellStart"/>
      <w:r w:rsidR="00A66139" w:rsidRPr="002701D8">
        <w:rPr>
          <w:sz w:val="20"/>
          <w:szCs w:val="20"/>
          <w:lang w:val="en-US"/>
        </w:rPr>
        <w:t>Aplicada</w:t>
      </w:r>
      <w:proofErr w:type="spellEnd"/>
      <w:r w:rsidR="00A66139" w:rsidRPr="002701D8">
        <w:rPr>
          <w:sz w:val="20"/>
          <w:szCs w:val="20"/>
          <w:lang w:val="en-US"/>
        </w:rPr>
        <w:t xml:space="preserve">. </w:t>
      </w:r>
      <w:proofErr w:type="spellStart"/>
      <w:r w:rsidR="00A66139" w:rsidRPr="002701D8">
        <w:rPr>
          <w:sz w:val="20"/>
          <w:szCs w:val="20"/>
        </w:rPr>
        <w:t>Universidad</w:t>
      </w:r>
      <w:proofErr w:type="spellEnd"/>
      <w:r w:rsidR="00A66139" w:rsidRPr="002701D8">
        <w:rPr>
          <w:sz w:val="20"/>
          <w:szCs w:val="20"/>
        </w:rPr>
        <w:t xml:space="preserve"> de Malaga, </w:t>
      </w:r>
      <w:proofErr w:type="spellStart"/>
      <w:r w:rsidR="00A66139" w:rsidRPr="002701D8">
        <w:rPr>
          <w:sz w:val="20"/>
          <w:szCs w:val="20"/>
        </w:rPr>
        <w:t>Facultad</w:t>
      </w:r>
      <w:proofErr w:type="spellEnd"/>
      <w:r w:rsidR="00A66139" w:rsidRPr="002701D8">
        <w:rPr>
          <w:sz w:val="20"/>
          <w:szCs w:val="20"/>
        </w:rPr>
        <w:t xml:space="preserve"> de </w:t>
      </w:r>
      <w:proofErr w:type="spellStart"/>
      <w:r w:rsidR="00A66139" w:rsidRPr="002701D8">
        <w:rPr>
          <w:sz w:val="20"/>
          <w:szCs w:val="20"/>
        </w:rPr>
        <w:t>Ciencias</w:t>
      </w:r>
      <w:proofErr w:type="spellEnd"/>
      <w:r w:rsidR="00A66139" w:rsidRPr="002701D8">
        <w:rPr>
          <w:sz w:val="20"/>
          <w:szCs w:val="20"/>
        </w:rPr>
        <w:t xml:space="preserve">, Campus </w:t>
      </w:r>
      <w:proofErr w:type="spellStart"/>
      <w:r w:rsidR="00A66139" w:rsidRPr="002701D8">
        <w:rPr>
          <w:sz w:val="20"/>
          <w:szCs w:val="20"/>
        </w:rPr>
        <w:t>Teatinos</w:t>
      </w:r>
      <w:proofErr w:type="spellEnd"/>
      <w:r w:rsidR="00A66139" w:rsidRPr="002701D8">
        <w:rPr>
          <w:sz w:val="20"/>
          <w:szCs w:val="20"/>
        </w:rPr>
        <w:t xml:space="preserve"> S/N, 29081 Málaga. Spain.</w:t>
      </w:r>
    </w:p>
    <w:p w14:paraId="7D945F9D" w14:textId="6C31F275" w:rsidR="002B4E27" w:rsidRPr="002701D8" w:rsidRDefault="008062CF" w:rsidP="00F95953">
      <w:pPr>
        <w:pBdr>
          <w:top w:val="nil"/>
          <w:left w:val="nil"/>
          <w:bottom w:val="nil"/>
          <w:right w:val="nil"/>
          <w:between w:val="nil"/>
        </w:pBdr>
        <w:spacing w:before="180" w:after="180" w:line="480" w:lineRule="auto"/>
        <w:jc w:val="center"/>
        <w:rPr>
          <w:sz w:val="20"/>
          <w:szCs w:val="20"/>
        </w:rPr>
      </w:pPr>
      <w:r w:rsidRPr="002701D8">
        <w:rPr>
          <w:sz w:val="20"/>
          <w:szCs w:val="20"/>
          <w:vertAlign w:val="superscript"/>
        </w:rPr>
        <w:t>5</w:t>
      </w:r>
      <w:r w:rsidRPr="002701D8">
        <w:rPr>
          <w:sz w:val="20"/>
          <w:szCs w:val="20"/>
        </w:rPr>
        <w:t xml:space="preserve">BRGM (French </w:t>
      </w:r>
      <w:proofErr w:type="spellStart"/>
      <w:r w:rsidRPr="002701D8">
        <w:rPr>
          <w:sz w:val="20"/>
          <w:szCs w:val="20"/>
        </w:rPr>
        <w:t>Geological</w:t>
      </w:r>
      <w:proofErr w:type="spellEnd"/>
      <w:r w:rsidRPr="002701D8">
        <w:rPr>
          <w:sz w:val="20"/>
          <w:szCs w:val="20"/>
        </w:rPr>
        <w:t xml:space="preserve"> Survey), Orléans, France</w:t>
      </w:r>
    </w:p>
    <w:p w14:paraId="402505BE" w14:textId="532F73D4" w:rsidR="002B4E27" w:rsidRPr="002701D8" w:rsidRDefault="008062CF" w:rsidP="00F95953">
      <w:pPr>
        <w:pBdr>
          <w:top w:val="nil"/>
          <w:left w:val="nil"/>
          <w:bottom w:val="nil"/>
          <w:right w:val="nil"/>
          <w:between w:val="nil"/>
        </w:pBdr>
        <w:spacing w:before="180" w:after="180" w:line="480" w:lineRule="auto"/>
        <w:jc w:val="center"/>
        <w:rPr>
          <w:sz w:val="20"/>
          <w:szCs w:val="20"/>
          <w:lang w:val="en-US"/>
        </w:rPr>
      </w:pPr>
      <w:r w:rsidRPr="002701D8">
        <w:rPr>
          <w:sz w:val="20"/>
          <w:szCs w:val="20"/>
          <w:vertAlign w:val="superscript"/>
        </w:rPr>
        <w:t>6</w:t>
      </w:r>
      <w:r w:rsidRPr="002701D8">
        <w:rPr>
          <w:sz w:val="20"/>
          <w:szCs w:val="20"/>
        </w:rPr>
        <w:t xml:space="preserve">Laboratoire d’Analyse et de Mathématiques Appliquées (UMR 8050), CNRS, Univ. </w:t>
      </w:r>
      <w:r w:rsidRPr="002701D8">
        <w:rPr>
          <w:sz w:val="20"/>
          <w:szCs w:val="20"/>
          <w:lang w:val="en-US"/>
        </w:rPr>
        <w:t>Gustave Eiffel,</w:t>
      </w:r>
      <w:r w:rsidR="004D1133" w:rsidRPr="002701D8">
        <w:rPr>
          <w:sz w:val="20"/>
          <w:szCs w:val="20"/>
          <w:lang w:val="en-US"/>
        </w:rPr>
        <w:t xml:space="preserve"> </w:t>
      </w:r>
      <w:r w:rsidRPr="002701D8">
        <w:rPr>
          <w:sz w:val="20"/>
          <w:szCs w:val="20"/>
          <w:lang w:val="en-US"/>
        </w:rPr>
        <w:t>UPEC, F-77454, Marne-la-</w:t>
      </w:r>
      <w:proofErr w:type="spellStart"/>
      <w:r w:rsidRPr="002701D8">
        <w:rPr>
          <w:sz w:val="20"/>
          <w:szCs w:val="20"/>
          <w:lang w:val="en-US"/>
        </w:rPr>
        <w:t>Vallée</w:t>
      </w:r>
      <w:proofErr w:type="spellEnd"/>
      <w:r w:rsidRPr="002701D8">
        <w:rPr>
          <w:sz w:val="20"/>
          <w:szCs w:val="20"/>
          <w:lang w:val="en-US"/>
        </w:rPr>
        <w:t>, France</w:t>
      </w:r>
    </w:p>
    <w:p w14:paraId="675A1FAA" w14:textId="77777777" w:rsidR="002B4E27" w:rsidRPr="002701D8" w:rsidRDefault="002B4E27">
      <w:pPr>
        <w:pBdr>
          <w:top w:val="nil"/>
          <w:left w:val="nil"/>
          <w:bottom w:val="nil"/>
          <w:right w:val="nil"/>
          <w:between w:val="nil"/>
        </w:pBdr>
        <w:spacing w:before="180" w:after="180"/>
        <w:jc w:val="center"/>
        <w:rPr>
          <w:sz w:val="20"/>
          <w:szCs w:val="20"/>
          <w:lang w:val="en-US"/>
        </w:rPr>
      </w:pPr>
    </w:p>
    <w:p w14:paraId="077DAE34" w14:textId="77777777" w:rsidR="002B4E27" w:rsidRPr="002701D8" w:rsidRDefault="002B4E27">
      <w:pPr>
        <w:pBdr>
          <w:top w:val="nil"/>
          <w:left w:val="nil"/>
          <w:bottom w:val="nil"/>
          <w:right w:val="nil"/>
          <w:between w:val="nil"/>
        </w:pBdr>
        <w:spacing w:before="180" w:after="180"/>
        <w:rPr>
          <w:sz w:val="20"/>
          <w:szCs w:val="20"/>
          <w:lang w:val="en-US"/>
        </w:rPr>
      </w:pPr>
    </w:p>
    <w:p w14:paraId="7B90B483" w14:textId="77777777" w:rsidR="002B4E27" w:rsidRPr="002701D8" w:rsidRDefault="002B4E27">
      <w:pPr>
        <w:pBdr>
          <w:top w:val="nil"/>
          <w:left w:val="nil"/>
          <w:bottom w:val="nil"/>
          <w:right w:val="nil"/>
          <w:between w:val="nil"/>
        </w:pBdr>
        <w:spacing w:before="180" w:after="180"/>
        <w:jc w:val="center"/>
        <w:rPr>
          <w:sz w:val="20"/>
          <w:szCs w:val="20"/>
          <w:lang w:val="en-US"/>
        </w:rPr>
      </w:pPr>
    </w:p>
    <w:p w14:paraId="0571886C" w14:textId="77777777" w:rsidR="00E74207" w:rsidRPr="00C205CE" w:rsidRDefault="00FE2583" w:rsidP="00E74207">
      <w:pPr>
        <w:pStyle w:val="Titre1"/>
        <w:rPr>
          <w:rFonts w:ascii="Times New Roman" w:hAnsi="Times New Roman" w:cs="Times New Roman"/>
          <w:color w:val="auto"/>
        </w:rPr>
      </w:pPr>
      <w:bookmarkStart w:id="1" w:name="bookmark=id.gjdgxs" w:colFirst="0" w:colLast="0"/>
      <w:bookmarkEnd w:id="1"/>
      <w:r w:rsidRPr="002701D8">
        <w:br w:type="page"/>
      </w:r>
      <w:r w:rsidR="00E74207" w:rsidRPr="00C205CE">
        <w:rPr>
          <w:rFonts w:ascii="Times New Roman" w:hAnsi="Times New Roman" w:cs="Times New Roman"/>
          <w:color w:val="auto"/>
        </w:rPr>
        <w:lastRenderedPageBreak/>
        <w:t>Appendix</w:t>
      </w:r>
    </w:p>
    <w:p w14:paraId="6F8B56FF" w14:textId="77777777" w:rsidR="00E74207" w:rsidRPr="002701D8" w:rsidRDefault="00E74207" w:rsidP="00E74207">
      <w:pPr>
        <w:pStyle w:val="Corpsdetexte"/>
        <w:rPr>
          <w:rFonts w:ascii="Times New Roman" w:hAnsi="Times New Roman" w:cs="Times New Roman"/>
        </w:rPr>
      </w:pPr>
    </w:p>
    <w:p w14:paraId="4F956494" w14:textId="77777777" w:rsidR="00E74207" w:rsidRPr="002701D8" w:rsidRDefault="00E74207" w:rsidP="00E74207">
      <w:pPr>
        <w:pStyle w:val="Corpsdetexte"/>
        <w:rPr>
          <w:rFonts w:ascii="Times New Roman" w:hAnsi="Times New Roman" w:cs="Times New Roman"/>
        </w:rPr>
      </w:pPr>
    </w:p>
    <w:p w14:paraId="314069FE"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drawing>
          <wp:inline distT="0" distB="0" distL="0" distR="0" wp14:anchorId="35571F12" wp14:editId="6A4FBAD8">
            <wp:extent cx="5972810" cy="436626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4366260"/>
                    </a:xfrm>
                    <a:prstGeom prst="rect">
                      <a:avLst/>
                    </a:prstGeom>
                    <a:noFill/>
                    <a:ln>
                      <a:noFill/>
                    </a:ln>
                  </pic:spPr>
                </pic:pic>
              </a:graphicData>
            </a:graphic>
          </wp:inline>
        </w:drawing>
      </w:r>
    </w:p>
    <w:p w14:paraId="0F2F0227" w14:textId="77777777" w:rsidR="00E74207" w:rsidRPr="002701D8" w:rsidRDefault="00E74207" w:rsidP="00E74207">
      <w:pPr>
        <w:jc w:val="both"/>
        <w:rPr>
          <w:lang w:val="en-US"/>
        </w:rPr>
      </w:pPr>
      <w:r w:rsidRPr="00F06134">
        <w:rPr>
          <w:b/>
          <w:bCs/>
          <w:lang w:val="en-US"/>
        </w:rPr>
        <w:t>Appendix Figure A1</w:t>
      </w:r>
      <w:r w:rsidRPr="002F46FA">
        <w:rPr>
          <w:lang w:val="en-US"/>
        </w:rPr>
        <w:t>.</w:t>
      </w:r>
      <w:r w:rsidRPr="002701D8">
        <w:rPr>
          <w:lang w:val="en-US"/>
        </w:rPr>
        <w:t xml:space="preserve"> Snapshot of three different experiments showing the time evolution of the granular collapse in dry (a-d), immersed (e-h) and dry flow entering water (</w:t>
      </w:r>
      <w:proofErr w:type="spellStart"/>
      <w:r w:rsidRPr="002701D8">
        <w:rPr>
          <w:lang w:val="en-US"/>
        </w:rPr>
        <w:t>i</w:t>
      </w:r>
      <w:proofErr w:type="spellEnd"/>
      <w:r w:rsidRPr="002701D8">
        <w:rPr>
          <w:lang w:val="en-US"/>
        </w:rPr>
        <w:t xml:space="preserve">-l) configurations. The experiments are performed on a bed with a constant slope </w:t>
      </w:r>
      <w:r w:rsidRPr="002701D8">
        <w:t>θ</w:t>
      </w:r>
      <w:r w:rsidRPr="002701D8">
        <w:rPr>
          <w:lang w:val="en-US"/>
        </w:rPr>
        <w:t xml:space="preserve"> = 45° followed by a horizontal slope.</w:t>
      </w:r>
    </w:p>
    <w:p w14:paraId="19725395" w14:textId="77777777" w:rsidR="00E74207" w:rsidRPr="002701D8" w:rsidRDefault="00E74207" w:rsidP="00E74207">
      <w:pPr>
        <w:spacing w:after="200"/>
        <w:rPr>
          <w:lang w:val="en-US"/>
        </w:rPr>
      </w:pPr>
      <w:r w:rsidRPr="002701D8">
        <w:rPr>
          <w:lang w:val="en-US"/>
        </w:rPr>
        <w:br w:type="page"/>
      </w:r>
    </w:p>
    <w:p w14:paraId="51FD448F"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lastRenderedPageBreak/>
        <w:drawing>
          <wp:inline distT="0" distB="0" distL="0" distR="0" wp14:anchorId="0FBFF159" wp14:editId="519AA6FE">
            <wp:extent cx="5972810" cy="6754495"/>
            <wp:effectExtent l="0" t="0" r="889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6754495"/>
                    </a:xfrm>
                    <a:prstGeom prst="rect">
                      <a:avLst/>
                    </a:prstGeom>
                    <a:noFill/>
                    <a:ln>
                      <a:noFill/>
                    </a:ln>
                  </pic:spPr>
                </pic:pic>
              </a:graphicData>
            </a:graphic>
          </wp:inline>
        </w:drawing>
      </w:r>
    </w:p>
    <w:p w14:paraId="7C3BFC16" w14:textId="77777777" w:rsidR="00E74207" w:rsidRDefault="00E74207" w:rsidP="00E74207">
      <w:pPr>
        <w:jc w:val="both"/>
        <w:rPr>
          <w:lang w:val="en-US"/>
        </w:rPr>
      </w:pPr>
      <w:r w:rsidRPr="00F06134">
        <w:rPr>
          <w:b/>
          <w:bCs/>
          <w:lang w:val="en-US"/>
        </w:rPr>
        <w:t>Appendix Figure A2.</w:t>
      </w:r>
      <w:r w:rsidRPr="002701D8">
        <w:rPr>
          <w:lang w:val="en-US"/>
        </w:rPr>
        <w:t xml:space="preserve"> a) Horizontal and b) vertical velocity of the avalanche front in the six experiments with beads of 4mm in diameter.</w:t>
      </w:r>
    </w:p>
    <w:p w14:paraId="2442C58A" w14:textId="77777777" w:rsidR="00E74207" w:rsidRPr="002701D8" w:rsidRDefault="00E74207" w:rsidP="00E74207">
      <w:pPr>
        <w:jc w:val="both"/>
        <w:rPr>
          <w:lang w:val="en-US"/>
        </w:rPr>
      </w:pPr>
    </w:p>
    <w:p w14:paraId="30A10830" w14:textId="77777777" w:rsidR="00E74207" w:rsidRPr="002701D8" w:rsidRDefault="00E74207" w:rsidP="00E74207">
      <w:pPr>
        <w:spacing w:after="200"/>
        <w:rPr>
          <w:lang w:val="en-US"/>
        </w:rPr>
      </w:pPr>
      <w:r w:rsidRPr="002701D8">
        <w:rPr>
          <w:lang w:val="en-US"/>
        </w:rPr>
        <w:br w:type="page"/>
      </w:r>
    </w:p>
    <w:p w14:paraId="2CC3F719"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lastRenderedPageBreak/>
        <w:drawing>
          <wp:inline distT="0" distB="0" distL="0" distR="0" wp14:anchorId="350538F0" wp14:editId="246620C9">
            <wp:extent cx="5972810" cy="4842510"/>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4842510"/>
                    </a:xfrm>
                    <a:prstGeom prst="rect">
                      <a:avLst/>
                    </a:prstGeom>
                    <a:noFill/>
                    <a:ln>
                      <a:noFill/>
                    </a:ln>
                  </pic:spPr>
                </pic:pic>
              </a:graphicData>
            </a:graphic>
          </wp:inline>
        </w:drawing>
      </w:r>
    </w:p>
    <w:p w14:paraId="74EB55DE" w14:textId="77777777" w:rsidR="00E74207" w:rsidRDefault="00E74207" w:rsidP="00E74207">
      <w:pPr>
        <w:jc w:val="both"/>
        <w:rPr>
          <w:lang w:val="en-US"/>
        </w:rPr>
      </w:pPr>
      <w:r w:rsidRPr="00F06134">
        <w:rPr>
          <w:b/>
          <w:bCs/>
          <w:lang w:val="en-US"/>
        </w:rPr>
        <w:t>Appendix Figure A3.</w:t>
      </w:r>
      <w:r w:rsidRPr="002701D8">
        <w:rPr>
          <w:lang w:val="en-US"/>
        </w:rPr>
        <w:t xml:space="preserve"> Position of the hand-picked water free surface for the four experiments with immersed and dry flow entering water configurations and slopes of 35° and 45°. Free surface positions were represented every 0.1 s.</w:t>
      </w:r>
    </w:p>
    <w:p w14:paraId="034A130C" w14:textId="77777777" w:rsidR="00E74207" w:rsidRDefault="00E74207" w:rsidP="00E74207">
      <w:pPr>
        <w:spacing w:after="200"/>
        <w:rPr>
          <w:lang w:val="en-US"/>
        </w:rPr>
      </w:pPr>
      <w:r>
        <w:rPr>
          <w:lang w:val="en-US"/>
        </w:rPr>
        <w:br w:type="page"/>
      </w:r>
    </w:p>
    <w:p w14:paraId="4BC96E54" w14:textId="77777777" w:rsidR="00E74207" w:rsidRPr="002701D8" w:rsidRDefault="00E74207" w:rsidP="00E74207">
      <w:pPr>
        <w:pStyle w:val="Corpsdetexte"/>
        <w:ind w:left="-284"/>
        <w:jc w:val="both"/>
        <w:rPr>
          <w:rFonts w:ascii="Times New Roman" w:hAnsi="Times New Roman" w:cs="Times New Roman"/>
        </w:rPr>
      </w:pPr>
      <w:r w:rsidRPr="00EA2676">
        <w:rPr>
          <w:rFonts w:ascii="Times New Roman" w:hAnsi="Times New Roman" w:cs="Times New Roman"/>
          <w:noProof/>
          <w:lang w:val="fr-FR"/>
        </w:rPr>
        <w:lastRenderedPageBreak/>
        <w:drawing>
          <wp:inline distT="0" distB="0" distL="0" distR="0" wp14:anchorId="7D049170" wp14:editId="334C6E66">
            <wp:extent cx="6181725" cy="404316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3838" cy="4044543"/>
                    </a:xfrm>
                    <a:prstGeom prst="rect">
                      <a:avLst/>
                    </a:prstGeom>
                    <a:noFill/>
                    <a:ln>
                      <a:noFill/>
                    </a:ln>
                  </pic:spPr>
                </pic:pic>
              </a:graphicData>
            </a:graphic>
          </wp:inline>
        </w:drawing>
      </w:r>
    </w:p>
    <w:p w14:paraId="099A647D" w14:textId="77777777" w:rsidR="00E74207" w:rsidRDefault="00E74207" w:rsidP="00E74207">
      <w:pPr>
        <w:jc w:val="both"/>
        <w:rPr>
          <w:lang w:val="en-US"/>
        </w:rPr>
      </w:pPr>
      <w:r w:rsidRPr="00EA2676">
        <w:rPr>
          <w:b/>
          <w:lang w:val="en-US"/>
        </w:rPr>
        <w:t>Appendix Figure A4.</w:t>
      </w:r>
      <w:r w:rsidRPr="002701D8">
        <w:rPr>
          <w:b/>
          <w:lang w:val="en-US"/>
        </w:rPr>
        <w:t xml:space="preserve"> </w:t>
      </w:r>
      <w:r w:rsidRPr="002701D8">
        <w:rPr>
          <w:lang w:val="en-US"/>
        </w:rPr>
        <w:t>Evolution of the free surface from the experiments and the hydrostatic and non-hydrostatic simulations at gauge 1 (</w:t>
      </w:r>
      <w:proofErr w:type="spellStart"/>
      <w:proofErr w:type="gramStart"/>
      <w:r w:rsidRPr="002701D8">
        <w:rPr>
          <w:lang w:val="en-US"/>
        </w:rPr>
        <w:t>a,e</w:t>
      </w:r>
      <w:proofErr w:type="spellEnd"/>
      <w:proofErr w:type="gramEnd"/>
      <w:r w:rsidRPr="002701D8">
        <w:rPr>
          <w:lang w:val="en-US"/>
        </w:rPr>
        <w:t>) and 2 (</w:t>
      </w:r>
      <w:proofErr w:type="spellStart"/>
      <w:r w:rsidRPr="002701D8">
        <w:rPr>
          <w:lang w:val="en-US"/>
        </w:rPr>
        <w:t>b,d</w:t>
      </w:r>
      <w:proofErr w:type="spellEnd"/>
      <w:r w:rsidRPr="002701D8">
        <w:rPr>
          <w:lang w:val="en-US"/>
        </w:rPr>
        <w:t xml:space="preserve">) for 35° slope configurations with </w:t>
      </w:r>
      <w:r w:rsidRPr="002701D8">
        <w:rPr>
          <w:i/>
          <w:iCs/>
          <w:lang w:val="en-US"/>
        </w:rPr>
        <w:t>m</w:t>
      </w:r>
      <w:r w:rsidRPr="002701D8">
        <w:rPr>
          <w:i/>
          <w:iCs/>
          <w:vertAlign w:val="subscript"/>
          <w:lang w:val="en-US"/>
        </w:rPr>
        <w:t>f</w:t>
      </w:r>
      <w:r w:rsidRPr="002701D8">
        <w:rPr>
          <w:lang w:val="en-US"/>
        </w:rPr>
        <w:t xml:space="preserve">=0.1 and </w:t>
      </w:r>
      <w:r w:rsidRPr="002701D8">
        <w:rPr>
          <w:i/>
          <w:iCs/>
          <w:lang w:val="en-US"/>
        </w:rPr>
        <w:t>n</w:t>
      </w:r>
      <w:r w:rsidRPr="002701D8">
        <w:rPr>
          <w:lang w:val="en-US"/>
        </w:rPr>
        <w:t xml:space="preserve">=0.05. The dotted lines are the evolution of the free surface of hydrostatic simulations. The light-colored lines (blue and orange) are the evolution of the free surface of the non-hydrostatic simulation. The dark colored lines (blue and red) are the evolution of the free surface of the experiments. Simulation waves have been synched in time to the experiment. The time shift </w:t>
      </w:r>
      <m:oMath>
        <m:r>
          <w:rPr>
            <w:rFonts w:ascii="Cambria Math" w:hAnsi="Cambria Math"/>
            <w:lang w:val="en-US"/>
          </w:rPr>
          <m:t>∆t</m:t>
        </m:r>
      </m:oMath>
      <w:r w:rsidRPr="002701D8">
        <w:rPr>
          <w:lang w:val="en-US"/>
        </w:rPr>
        <w:t xml:space="preserve"> is represented by the gray arrow.</w:t>
      </w:r>
    </w:p>
    <w:p w14:paraId="030DBCF8" w14:textId="77777777" w:rsidR="00E74207" w:rsidRDefault="00E74207" w:rsidP="00E74207">
      <w:pPr>
        <w:spacing w:after="200"/>
        <w:rPr>
          <w:lang w:val="en-US"/>
        </w:rPr>
      </w:pPr>
      <w:r>
        <w:rPr>
          <w:lang w:val="en-US"/>
        </w:rPr>
        <w:br w:type="page"/>
      </w:r>
    </w:p>
    <w:p w14:paraId="41173A5B" w14:textId="77777777" w:rsidR="00E74207" w:rsidRPr="002701D8" w:rsidRDefault="00E74207" w:rsidP="00E74207">
      <w:pPr>
        <w:jc w:val="both"/>
        <w:rPr>
          <w:lang w:val="en-US"/>
        </w:rPr>
      </w:pPr>
    </w:p>
    <w:p w14:paraId="33267ABF"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drawing>
          <wp:inline distT="0" distB="0" distL="0" distR="0" wp14:anchorId="16340A83" wp14:editId="6583F3B1">
            <wp:extent cx="5972810" cy="383032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3830320"/>
                    </a:xfrm>
                    <a:prstGeom prst="rect">
                      <a:avLst/>
                    </a:prstGeom>
                    <a:noFill/>
                    <a:ln>
                      <a:noFill/>
                    </a:ln>
                  </pic:spPr>
                </pic:pic>
              </a:graphicData>
            </a:graphic>
          </wp:inline>
        </w:drawing>
      </w:r>
    </w:p>
    <w:p w14:paraId="663FB904" w14:textId="77777777" w:rsidR="00E74207" w:rsidRDefault="00E74207" w:rsidP="00E74207">
      <w:pPr>
        <w:jc w:val="both"/>
        <w:rPr>
          <w:lang w:val="en-US"/>
        </w:rPr>
      </w:pPr>
      <w:r w:rsidRPr="00F06134">
        <w:rPr>
          <w:b/>
          <w:bCs/>
          <w:lang w:val="en-US"/>
        </w:rPr>
        <w:t>Appendix Figure A</w:t>
      </w:r>
      <w:r w:rsidRPr="00EA2676">
        <w:rPr>
          <w:b/>
          <w:bCs/>
          <w:lang w:val="en-US"/>
        </w:rPr>
        <w:t>5</w:t>
      </w:r>
      <w:r w:rsidRPr="00F06134">
        <w:rPr>
          <w:b/>
          <w:bCs/>
          <w:lang w:val="en-US"/>
        </w:rPr>
        <w:t>.</w:t>
      </w:r>
      <w:r w:rsidRPr="002701D8">
        <w:rPr>
          <w:b/>
          <w:bCs/>
          <w:lang w:val="en-US"/>
        </w:rPr>
        <w:t xml:space="preserve"> </w:t>
      </w:r>
      <w:r w:rsidRPr="002701D8">
        <w:rPr>
          <w:lang w:val="en-US"/>
        </w:rPr>
        <w:t>Evolution of the free surface from the experiments and the hydrostatic and non-hydrostatic simulations at gauge 1 (</w:t>
      </w:r>
      <w:proofErr w:type="spellStart"/>
      <w:proofErr w:type="gramStart"/>
      <w:r w:rsidRPr="002701D8">
        <w:rPr>
          <w:lang w:val="en-US"/>
        </w:rPr>
        <w:t>a,c</w:t>
      </w:r>
      <w:proofErr w:type="spellEnd"/>
      <w:proofErr w:type="gramEnd"/>
      <w:r w:rsidRPr="002701D8">
        <w:rPr>
          <w:lang w:val="en-US"/>
        </w:rPr>
        <w:t>) and 2 (</w:t>
      </w:r>
      <w:proofErr w:type="spellStart"/>
      <w:r w:rsidRPr="002701D8">
        <w:rPr>
          <w:lang w:val="en-US"/>
        </w:rPr>
        <w:t>b,d</w:t>
      </w:r>
      <w:proofErr w:type="spellEnd"/>
      <w:r w:rsidRPr="002701D8">
        <w:rPr>
          <w:lang w:val="en-US"/>
        </w:rPr>
        <w:t xml:space="preserve">) for 45° slope configurations with </w:t>
      </w:r>
      <w:r w:rsidRPr="002701D8">
        <w:rPr>
          <w:i/>
          <w:iCs/>
          <w:lang w:val="en-US"/>
        </w:rPr>
        <w:t>m</w:t>
      </w:r>
      <w:r w:rsidRPr="002701D8">
        <w:rPr>
          <w:i/>
          <w:iCs/>
          <w:vertAlign w:val="subscript"/>
          <w:lang w:val="en-US"/>
        </w:rPr>
        <w:t xml:space="preserve">f </w:t>
      </w:r>
      <w:r w:rsidRPr="002701D8">
        <w:rPr>
          <w:lang w:val="en-US"/>
        </w:rPr>
        <w:t>= 0.1 m</w:t>
      </w:r>
      <w:r w:rsidRPr="002701D8">
        <w:rPr>
          <w:vertAlign w:val="superscript"/>
          <w:lang w:val="en-US"/>
        </w:rPr>
        <w:t>-1</w:t>
      </w:r>
      <w:r w:rsidRPr="002701D8">
        <w:rPr>
          <w:lang w:val="en-US"/>
        </w:rPr>
        <w:t xml:space="preserve"> and </w:t>
      </w:r>
      <w:r w:rsidRPr="002701D8">
        <w:rPr>
          <w:i/>
          <w:iCs/>
          <w:lang w:val="en-US"/>
        </w:rPr>
        <w:t xml:space="preserve">n </w:t>
      </w:r>
      <w:r w:rsidRPr="002701D8">
        <w:rPr>
          <w:lang w:val="en-US"/>
        </w:rPr>
        <w:t>= 0.05 m</w:t>
      </w:r>
      <w:r w:rsidRPr="002701D8">
        <w:rPr>
          <w:vertAlign w:val="superscript"/>
          <w:lang w:val="en-US"/>
        </w:rPr>
        <w:t>-1/3</w:t>
      </w:r>
      <w:r w:rsidRPr="002701D8">
        <w:rPr>
          <w:lang w:val="en-US"/>
        </w:rPr>
        <w:t xml:space="preserve"> s. The dotted lines are the evolution of the water free surface of hydrostatic simulations. The light-colored lines (blue and orange) are the evolution of the water free surface of the non-hydrostatic simulations. The dark colored lines (blue and red) are the evolution of the water free surface of the experiments. Simulation waves have been synched in time to the experiment. The time shift </w:t>
      </w:r>
      <m:oMath>
        <m:r>
          <w:rPr>
            <w:rFonts w:ascii="Cambria Math" w:hAnsi="Cambria Math"/>
            <w:lang w:val="en-US"/>
          </w:rPr>
          <m:t>∆t</m:t>
        </m:r>
      </m:oMath>
      <w:r w:rsidRPr="002701D8">
        <w:rPr>
          <w:lang w:val="en-US"/>
        </w:rPr>
        <w:t xml:space="preserve"> is represented by the gray arrow.</w:t>
      </w:r>
    </w:p>
    <w:p w14:paraId="35A9C12B" w14:textId="77777777" w:rsidR="00E74207" w:rsidRDefault="00E74207" w:rsidP="00E74207">
      <w:pPr>
        <w:jc w:val="both"/>
        <w:rPr>
          <w:lang w:val="en-US"/>
        </w:rPr>
      </w:pPr>
    </w:p>
    <w:p w14:paraId="4C646BFB" w14:textId="77777777" w:rsidR="00E74207" w:rsidRPr="00EA2676" w:rsidRDefault="00E74207" w:rsidP="00E74207">
      <w:pPr>
        <w:spacing w:after="200"/>
        <w:rPr>
          <w:b/>
          <w:lang w:val="en-US"/>
        </w:rPr>
      </w:pPr>
    </w:p>
    <w:p w14:paraId="438F6276" w14:textId="77777777" w:rsidR="00E74207" w:rsidRPr="002701D8" w:rsidRDefault="00E74207" w:rsidP="00E74207">
      <w:pPr>
        <w:spacing w:after="200"/>
        <w:rPr>
          <w:lang w:val="en-US"/>
        </w:rPr>
      </w:pPr>
      <w:r>
        <w:rPr>
          <w:noProof/>
        </w:rPr>
        <w:lastRenderedPageBreak/>
        <w:drawing>
          <wp:inline distT="0" distB="0" distL="0" distR="0" wp14:anchorId="1228BEAC" wp14:editId="40277924">
            <wp:extent cx="5972810" cy="7054850"/>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A06(Old Figure7).pdf"/>
                    <pic:cNvPicPr/>
                  </pic:nvPicPr>
                  <pic:blipFill>
                    <a:blip r:embed="rId14">
                      <a:extLst>
                        <a:ext uri="{28A0092B-C50C-407E-A947-70E740481C1C}">
                          <a14:useLocalDpi xmlns:a14="http://schemas.microsoft.com/office/drawing/2010/main" val="0"/>
                        </a:ext>
                      </a:extLst>
                    </a:blip>
                    <a:stretch>
                      <a:fillRect/>
                    </a:stretch>
                  </pic:blipFill>
                  <pic:spPr>
                    <a:xfrm>
                      <a:off x="0" y="0"/>
                      <a:ext cx="5972810" cy="7054850"/>
                    </a:xfrm>
                    <a:prstGeom prst="rect">
                      <a:avLst/>
                    </a:prstGeom>
                  </pic:spPr>
                </pic:pic>
              </a:graphicData>
            </a:graphic>
          </wp:inline>
        </w:drawing>
      </w:r>
    </w:p>
    <w:p w14:paraId="6EC12062" w14:textId="77777777" w:rsidR="00E74207" w:rsidRPr="002701D8" w:rsidRDefault="00E74207" w:rsidP="00E74207">
      <w:pPr>
        <w:jc w:val="both"/>
        <w:rPr>
          <w:lang w:val="en-US"/>
        </w:rPr>
      </w:pPr>
      <w:r w:rsidRPr="00EA2676">
        <w:rPr>
          <w:b/>
          <w:lang w:val="en-US"/>
        </w:rPr>
        <w:t>Appendix Figure A6.</w:t>
      </w:r>
      <w:r w:rsidRPr="002701D8">
        <w:rPr>
          <w:lang w:val="en-US"/>
        </w:rPr>
        <w:t xml:space="preserve"> Comparison between experimental and numerical simulations of a granular collapse and potential generated water waves (non-hydrostatic) on a 45° slope in dry (a-d) (Experiment 4 in Table1), immersed (e-h) (Experiment 5 in Table1), and dry flow entering water configurations (</w:t>
      </w:r>
      <w:proofErr w:type="spellStart"/>
      <w:r w:rsidRPr="002701D8">
        <w:rPr>
          <w:lang w:val="en-US"/>
        </w:rPr>
        <w:t>i</w:t>
      </w:r>
      <w:proofErr w:type="spellEnd"/>
      <w:r w:rsidRPr="002701D8">
        <w:rPr>
          <w:lang w:val="en-US"/>
        </w:rPr>
        <w:t>-l) (Experiment 6 in Table1) for beads of 4 mm in diameter. The thick light gray line around the blue line represents experimental error. The vertical dotted gray lines on (</w:t>
      </w:r>
      <w:proofErr w:type="spellStart"/>
      <w:proofErr w:type="gramStart"/>
      <w:r w:rsidRPr="002701D8">
        <w:rPr>
          <w:lang w:val="en-US"/>
        </w:rPr>
        <w:t>f,g</w:t>
      </w:r>
      <w:proofErr w:type="gramEnd"/>
      <w:r w:rsidRPr="002701D8">
        <w:rPr>
          <w:lang w:val="en-US"/>
        </w:rPr>
        <w:t>,j,k</w:t>
      </w:r>
      <w:proofErr w:type="spellEnd"/>
      <w:r w:rsidRPr="002701D8">
        <w:rPr>
          <w:lang w:val="en-US"/>
        </w:rPr>
        <w:t xml:space="preserve">) represent the separation between the range of values of </w:t>
      </w:r>
      <w:proofErr w:type="spellStart"/>
      <w:r w:rsidRPr="002701D8">
        <w:rPr>
          <w:i/>
          <w:lang w:val="en-US"/>
        </w:rPr>
        <w:t>kH</w:t>
      </w:r>
      <w:proofErr w:type="spellEnd"/>
      <w:r w:rsidRPr="002701D8">
        <w:rPr>
          <w:lang w:val="en-US"/>
        </w:rPr>
        <w:t xml:space="preserve"> for the generated waves</w:t>
      </w:r>
      <w:r w:rsidRPr="002701D8" w:rsidDel="003144E8">
        <w:rPr>
          <w:lang w:val="en-US"/>
        </w:rPr>
        <w:t xml:space="preserve"> </w:t>
      </w:r>
      <w:r w:rsidRPr="002701D8">
        <w:rPr>
          <w:lang w:val="en-US"/>
        </w:rPr>
        <w:t>in the area above the sloping bed and that in the area above the horizontal bed.</w:t>
      </w:r>
      <w:r w:rsidRPr="002701D8" w:rsidDel="003144E8">
        <w:rPr>
          <w:lang w:val="en-US"/>
        </w:rPr>
        <w:t xml:space="preserve"> </w:t>
      </w:r>
    </w:p>
    <w:p w14:paraId="02042F70" w14:textId="77777777" w:rsidR="00E74207" w:rsidRPr="002701D8" w:rsidRDefault="00E74207" w:rsidP="00E74207">
      <w:pPr>
        <w:jc w:val="both"/>
        <w:rPr>
          <w:lang w:val="en-US"/>
        </w:rPr>
      </w:pPr>
    </w:p>
    <w:p w14:paraId="759C9B73"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drawing>
          <wp:inline distT="0" distB="0" distL="0" distR="0" wp14:anchorId="455F3DCF" wp14:editId="71D2FEF8">
            <wp:extent cx="5972810" cy="3007995"/>
            <wp:effectExtent l="0" t="0" r="889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3007995"/>
                    </a:xfrm>
                    <a:prstGeom prst="rect">
                      <a:avLst/>
                    </a:prstGeom>
                    <a:noFill/>
                    <a:ln>
                      <a:noFill/>
                    </a:ln>
                  </pic:spPr>
                </pic:pic>
              </a:graphicData>
            </a:graphic>
          </wp:inline>
        </w:drawing>
      </w:r>
      <w:r w:rsidRPr="002701D8">
        <w:rPr>
          <w:rFonts w:ascii="Times New Roman" w:hAnsi="Times New Roman" w:cs="Times New Roman"/>
        </w:rPr>
        <w:t xml:space="preserve"> </w:t>
      </w:r>
    </w:p>
    <w:p w14:paraId="14047ABA" w14:textId="77777777" w:rsidR="00E74207" w:rsidRPr="002701D8" w:rsidRDefault="00E74207" w:rsidP="00E74207">
      <w:pPr>
        <w:jc w:val="both"/>
        <w:rPr>
          <w:lang w:val="en-US"/>
        </w:rPr>
      </w:pPr>
      <w:r w:rsidRPr="00F06134">
        <w:rPr>
          <w:b/>
          <w:bCs/>
          <w:lang w:val="en-US"/>
        </w:rPr>
        <w:t>Appendix Figure A</w:t>
      </w:r>
      <w:r w:rsidRPr="00EA2676">
        <w:rPr>
          <w:b/>
          <w:bCs/>
          <w:lang w:val="en-US"/>
        </w:rPr>
        <w:t>7</w:t>
      </w:r>
      <w:r w:rsidRPr="002701D8">
        <w:rPr>
          <w:b/>
          <w:bCs/>
          <w:lang w:val="en-US"/>
        </w:rPr>
        <w:t>.</w:t>
      </w:r>
      <w:r w:rsidRPr="002701D8">
        <w:rPr>
          <w:lang w:val="en-US"/>
        </w:rPr>
        <w:t xml:space="preserve"> Empirical law for calibrating </w:t>
      </w:r>
      <m:oMath>
        <m:sSub>
          <m:sSubPr>
            <m:ctrlPr>
              <w:rPr>
                <w:rFonts w:ascii="Cambria Math" w:hAnsi="Cambria Math"/>
                <w:i/>
              </w:rPr>
            </m:ctrlPr>
          </m:sSubPr>
          <m:e>
            <m:r>
              <w:rPr>
                <w:rFonts w:ascii="Cambria Math" w:hAnsi="Cambria Math"/>
              </w:rPr>
              <m:t>δ</m:t>
            </m:r>
          </m:e>
          <m:sub>
            <m:r>
              <w:rPr>
                <w:rFonts w:ascii="Cambria Math" w:hAnsi="Cambria Math"/>
                <w:lang w:val="en-US"/>
              </w:rPr>
              <m:t>1</m:t>
            </m:r>
          </m:sub>
        </m:sSub>
      </m:oMath>
      <w:r w:rsidRPr="002701D8">
        <w:rPr>
          <w:lang w:val="en-US"/>
        </w:rPr>
        <w:t xml:space="preserve"> as a function of slope angle to reduce the error made in the handling of the topography when using HySEA. </w:t>
      </w:r>
      <m:oMath>
        <m:sSub>
          <m:sSubPr>
            <m:ctrlPr>
              <w:rPr>
                <w:rFonts w:ascii="Cambria Math" w:hAnsi="Cambria Math"/>
                <w:i/>
              </w:rPr>
            </m:ctrlPr>
          </m:sSubPr>
          <m:e>
            <m:r>
              <w:rPr>
                <w:rFonts w:ascii="Cambria Math" w:hAnsi="Cambria Math"/>
              </w:rPr>
              <m:t>δ</m:t>
            </m:r>
          </m:e>
          <m:sub>
            <m:r>
              <w:rPr>
                <w:rFonts w:ascii="Cambria Math" w:hAnsi="Cambria Math"/>
                <w:lang w:val="en-US"/>
              </w:rPr>
              <m:t>1</m:t>
            </m:r>
          </m:sub>
        </m:sSub>
      </m:oMath>
      <w:r w:rsidRPr="002701D8">
        <w:rPr>
          <w:lang w:val="en-US"/>
        </w:rPr>
        <w:t xml:space="preserve"> has been calibrated in HySEA to reproduce the deposit simulated with SHALTOP.</w:t>
      </w:r>
    </w:p>
    <w:p w14:paraId="0AE4E400" w14:textId="77777777" w:rsidR="00E74207" w:rsidRDefault="00E74207" w:rsidP="00E74207">
      <w:pPr>
        <w:spacing w:after="200"/>
        <w:rPr>
          <w:lang w:val="en-US"/>
        </w:rPr>
      </w:pPr>
      <w:r w:rsidRPr="002701D8">
        <w:rPr>
          <w:lang w:val="en-US"/>
        </w:rPr>
        <w:br w:type="page"/>
      </w:r>
    </w:p>
    <w:p w14:paraId="0A0B90D8" w14:textId="77777777" w:rsidR="00E74207" w:rsidRPr="002701D8" w:rsidRDefault="00E74207" w:rsidP="00E74207">
      <w:pPr>
        <w:pBdr>
          <w:top w:val="nil"/>
          <w:left w:val="nil"/>
          <w:bottom w:val="nil"/>
          <w:right w:val="nil"/>
          <w:between w:val="nil"/>
        </w:pBdr>
        <w:spacing w:before="180" w:after="180"/>
        <w:ind w:left="-284"/>
        <w:jc w:val="center"/>
        <w:rPr>
          <w:lang w:val="en-US"/>
        </w:rPr>
      </w:pPr>
      <w:r w:rsidRPr="002701D8">
        <w:rPr>
          <w:noProof/>
        </w:rPr>
        <w:lastRenderedPageBreak/>
        <w:drawing>
          <wp:inline distT="0" distB="0" distL="0" distR="0" wp14:anchorId="468C68F4" wp14:editId="13A33208">
            <wp:extent cx="5610225" cy="7358998"/>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418" cy="7364498"/>
                    </a:xfrm>
                    <a:prstGeom prst="rect">
                      <a:avLst/>
                    </a:prstGeom>
                    <a:noFill/>
                    <a:ln>
                      <a:noFill/>
                    </a:ln>
                  </pic:spPr>
                </pic:pic>
              </a:graphicData>
            </a:graphic>
          </wp:inline>
        </w:drawing>
      </w:r>
    </w:p>
    <w:p w14:paraId="78C074D3" w14:textId="77777777" w:rsidR="00E74207" w:rsidRPr="002701D8" w:rsidRDefault="00E74207" w:rsidP="00E74207">
      <w:pPr>
        <w:jc w:val="both"/>
        <w:rPr>
          <w:lang w:val="en-US"/>
        </w:rPr>
      </w:pPr>
      <w:r w:rsidRPr="00EA2676">
        <w:rPr>
          <w:b/>
          <w:lang w:val="en-US"/>
        </w:rPr>
        <w:t>Appendix Figure A8.</w:t>
      </w:r>
      <w:r w:rsidRPr="002701D8">
        <w:rPr>
          <w:lang w:val="en-US"/>
        </w:rPr>
        <w:t xml:space="preserve"> Comparison between experimental and numerical simulations of a granular collapse on a 35° slope for immersed (a-c) (Experiment 2 in Table1) and dry flow entering water (d-e) (Experiment 3 in Table1) configurations. Both hydrostatic </w:t>
      </w:r>
      <w:proofErr w:type="spellStart"/>
      <w:r w:rsidRPr="002701D8">
        <w:rPr>
          <w:lang w:val="en-US"/>
        </w:rPr>
        <w:t>HySEA</w:t>
      </w:r>
      <w:proofErr w:type="spellEnd"/>
      <w:r w:rsidRPr="002701D8">
        <w:rPr>
          <w:lang w:val="en-US"/>
        </w:rPr>
        <w:t xml:space="preserve"> and non-hydrostatic </w:t>
      </w:r>
      <w:proofErr w:type="spellStart"/>
      <w:r w:rsidRPr="002701D8">
        <w:rPr>
          <w:lang w:val="en-US"/>
        </w:rPr>
        <w:t>HySEA</w:t>
      </w:r>
      <w:proofErr w:type="spellEnd"/>
      <w:r w:rsidRPr="002701D8">
        <w:rPr>
          <w:lang w:val="en-US"/>
        </w:rPr>
        <w:t xml:space="preserve"> simulations are presented. </w:t>
      </w:r>
    </w:p>
    <w:p w14:paraId="0A4EB200" w14:textId="77777777" w:rsidR="00E74207" w:rsidRDefault="00E74207" w:rsidP="00E74207">
      <w:pPr>
        <w:spacing w:after="200"/>
        <w:rPr>
          <w:lang w:val="en-US"/>
        </w:rPr>
      </w:pPr>
      <w:r>
        <w:rPr>
          <w:lang w:val="en-US"/>
        </w:rPr>
        <w:br w:type="page"/>
      </w:r>
    </w:p>
    <w:p w14:paraId="080F5A7B" w14:textId="77777777" w:rsidR="00E74207" w:rsidRPr="002701D8" w:rsidRDefault="00E74207" w:rsidP="00E74207">
      <w:pPr>
        <w:spacing w:after="200"/>
        <w:rPr>
          <w:lang w:val="en-US"/>
        </w:rPr>
      </w:pPr>
    </w:p>
    <w:p w14:paraId="500EE82A"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drawing>
          <wp:inline distT="0" distB="0" distL="0" distR="0" wp14:anchorId="76C32B21" wp14:editId="385A831B">
            <wp:extent cx="5286375" cy="70104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6375" cy="7010400"/>
                    </a:xfrm>
                    <a:prstGeom prst="rect">
                      <a:avLst/>
                    </a:prstGeom>
                    <a:noFill/>
                    <a:ln>
                      <a:noFill/>
                    </a:ln>
                  </pic:spPr>
                </pic:pic>
              </a:graphicData>
            </a:graphic>
          </wp:inline>
        </w:drawing>
      </w:r>
    </w:p>
    <w:p w14:paraId="66ED7809" w14:textId="77777777" w:rsidR="00E74207" w:rsidRPr="002701D8" w:rsidRDefault="00E74207" w:rsidP="00E74207">
      <w:pPr>
        <w:jc w:val="both"/>
        <w:rPr>
          <w:lang w:val="en-US"/>
        </w:rPr>
      </w:pPr>
      <w:r w:rsidRPr="00F06134">
        <w:rPr>
          <w:b/>
          <w:bCs/>
          <w:lang w:val="en-US"/>
        </w:rPr>
        <w:t>Appendix Figure A</w:t>
      </w:r>
      <w:r w:rsidRPr="00EA2676">
        <w:rPr>
          <w:b/>
          <w:bCs/>
          <w:lang w:val="en-US"/>
        </w:rPr>
        <w:t>9</w:t>
      </w:r>
      <w:r w:rsidRPr="00F06134">
        <w:rPr>
          <w:b/>
          <w:bCs/>
          <w:lang w:val="en-US"/>
        </w:rPr>
        <w:t>.</w:t>
      </w:r>
      <w:r w:rsidRPr="002701D8">
        <w:rPr>
          <w:lang w:val="en-US"/>
        </w:rPr>
        <w:t xml:space="preserve"> Comparison between experimental and numerical simulations of a granular collapse on a 45° slope with immersed (a-c) and dry flow entering water (d-e) configurations (Experiments 5 and 6 in Table 1). Both hydrostatic </w:t>
      </w:r>
      <w:proofErr w:type="spellStart"/>
      <w:r w:rsidRPr="002701D8">
        <w:rPr>
          <w:lang w:val="en-US"/>
        </w:rPr>
        <w:t>HySEA</w:t>
      </w:r>
      <w:proofErr w:type="spellEnd"/>
      <w:r w:rsidRPr="002701D8">
        <w:rPr>
          <w:lang w:val="en-US"/>
        </w:rPr>
        <w:t xml:space="preserve"> and non-hydrostatic </w:t>
      </w:r>
      <w:proofErr w:type="spellStart"/>
      <w:r w:rsidRPr="002701D8">
        <w:rPr>
          <w:lang w:val="en-US"/>
        </w:rPr>
        <w:t>HySEA</w:t>
      </w:r>
      <w:proofErr w:type="spellEnd"/>
      <w:r w:rsidRPr="002701D8">
        <w:rPr>
          <w:lang w:val="en-US"/>
        </w:rPr>
        <w:t xml:space="preserve"> are presented.</w:t>
      </w:r>
    </w:p>
    <w:p w14:paraId="3F22D6DF"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lastRenderedPageBreak/>
        <w:drawing>
          <wp:inline distT="0" distB="0" distL="0" distR="0" wp14:anchorId="03646EDD" wp14:editId="3EFDD5C6">
            <wp:extent cx="5181600" cy="69818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0" cy="6981825"/>
                    </a:xfrm>
                    <a:prstGeom prst="rect">
                      <a:avLst/>
                    </a:prstGeom>
                    <a:noFill/>
                    <a:ln>
                      <a:noFill/>
                    </a:ln>
                  </pic:spPr>
                </pic:pic>
              </a:graphicData>
            </a:graphic>
          </wp:inline>
        </w:drawing>
      </w:r>
    </w:p>
    <w:p w14:paraId="369A0E8A" w14:textId="77777777" w:rsidR="00E74207" w:rsidRDefault="00E74207" w:rsidP="00E74207">
      <w:pPr>
        <w:jc w:val="both"/>
        <w:rPr>
          <w:lang w:val="en-US"/>
        </w:rPr>
      </w:pPr>
      <w:r w:rsidRPr="00F06134">
        <w:rPr>
          <w:b/>
          <w:bCs/>
          <w:lang w:val="en-US"/>
        </w:rPr>
        <w:t>Appendix Figure A</w:t>
      </w:r>
      <w:r w:rsidRPr="00EA2676">
        <w:rPr>
          <w:b/>
          <w:bCs/>
          <w:lang w:val="en-US"/>
        </w:rPr>
        <w:t>10</w:t>
      </w:r>
      <w:r w:rsidRPr="00F06134">
        <w:rPr>
          <w:b/>
          <w:bCs/>
          <w:lang w:val="en-US"/>
        </w:rPr>
        <w:t>.</w:t>
      </w:r>
      <w:r w:rsidRPr="002701D8">
        <w:rPr>
          <w:lang w:val="en-US"/>
        </w:rPr>
        <w:t xml:space="preserve"> Comparison between experimental and numerical simulations of a dry granular collapse on 35° (a-c) and 45° (d-f) slope configurations with beads of 1.5mm in diameter (solid lines) (Experiment 7 and 8 in Table 1) and beads of 4 mm in diameter (dashed lines) (Experiments 1 and 4 in Table 1).</w:t>
      </w:r>
    </w:p>
    <w:p w14:paraId="4F2CA2B1" w14:textId="77777777" w:rsidR="00E74207" w:rsidRDefault="00E74207" w:rsidP="00E74207">
      <w:pPr>
        <w:jc w:val="both"/>
        <w:rPr>
          <w:lang w:val="en-US"/>
        </w:rPr>
      </w:pPr>
    </w:p>
    <w:p w14:paraId="7E6A42FA" w14:textId="77777777" w:rsidR="00E74207" w:rsidRDefault="00E74207" w:rsidP="00E74207">
      <w:pPr>
        <w:spacing w:after="200"/>
        <w:rPr>
          <w:lang w:val="en-US"/>
        </w:rPr>
      </w:pPr>
      <w:r>
        <w:rPr>
          <w:lang w:val="en-US"/>
        </w:rPr>
        <w:br w:type="page"/>
      </w:r>
    </w:p>
    <w:p w14:paraId="4D98797D" w14:textId="77777777" w:rsidR="00E74207" w:rsidRDefault="00E74207" w:rsidP="00E74207">
      <w:pPr>
        <w:jc w:val="both"/>
        <w:rPr>
          <w:lang w:val="en-US"/>
        </w:rPr>
      </w:pPr>
    </w:p>
    <w:p w14:paraId="6D79963C" w14:textId="77777777" w:rsidR="00E74207" w:rsidRPr="00EA2676" w:rsidRDefault="00E74207" w:rsidP="00E74207">
      <w:pPr>
        <w:jc w:val="both"/>
        <w:rPr>
          <w:lang w:val="en-US"/>
        </w:rPr>
      </w:pPr>
      <w:r w:rsidRPr="002701D8">
        <w:rPr>
          <w:noProof/>
        </w:rPr>
        <w:drawing>
          <wp:inline distT="0" distB="0" distL="0" distR="0" wp14:anchorId="2AFEDD54" wp14:editId="0E7DB589">
            <wp:extent cx="5972810" cy="6352477"/>
            <wp:effectExtent l="0" t="0" r="0" b="0"/>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810" cy="6352477"/>
                    </a:xfrm>
                    <a:prstGeom prst="rect">
                      <a:avLst/>
                    </a:prstGeom>
                    <a:noFill/>
                    <a:ln>
                      <a:noFill/>
                    </a:ln>
                  </pic:spPr>
                </pic:pic>
              </a:graphicData>
            </a:graphic>
          </wp:inline>
        </w:drawing>
      </w:r>
    </w:p>
    <w:p w14:paraId="6C85763A" w14:textId="77777777" w:rsidR="00E74207" w:rsidRDefault="00E74207" w:rsidP="00E74207">
      <w:pPr>
        <w:jc w:val="both"/>
        <w:rPr>
          <w:lang w:val="en-US"/>
        </w:rPr>
      </w:pPr>
    </w:p>
    <w:p w14:paraId="571587C7" w14:textId="77777777" w:rsidR="00E74207" w:rsidRDefault="00E74207" w:rsidP="00E74207">
      <w:pPr>
        <w:jc w:val="both"/>
        <w:rPr>
          <w:lang w:val="en-US"/>
        </w:rPr>
      </w:pPr>
      <w:r>
        <w:rPr>
          <w:lang w:val="en-US"/>
        </w:rPr>
        <w:t xml:space="preserve">Appendix Figure A11: </w:t>
      </w:r>
      <w:r w:rsidRPr="002701D8">
        <w:rPr>
          <w:lang w:val="en-US"/>
        </w:rPr>
        <w:t>Impact of the Manning parameter (</w:t>
      </w:r>
      <m:oMath>
        <m:r>
          <w:rPr>
            <w:rFonts w:ascii="Cambria Math" w:hAnsi="Cambria Math"/>
          </w:rPr>
          <m:t>n</m:t>
        </m:r>
      </m:oMath>
      <w:r w:rsidRPr="002701D8">
        <w:rPr>
          <w:lang w:val="en-US"/>
        </w:rPr>
        <w:t>) on the evolution of the free surface from the experiments and simulations at gauges 1 (</w:t>
      </w:r>
      <w:proofErr w:type="gramStart"/>
      <w:r w:rsidRPr="002701D8">
        <w:rPr>
          <w:lang w:val="en-US"/>
        </w:rPr>
        <w:t>a,c</w:t>
      </w:r>
      <w:proofErr w:type="gramEnd"/>
      <w:r w:rsidRPr="002701D8">
        <w:rPr>
          <w:lang w:val="en-US"/>
        </w:rPr>
        <w:t>,e,g) and 2 (b,d,f,h) for the non-hydrostatic HySEA simulations wi</w:t>
      </w:r>
      <w:proofErr w:type="spellStart"/>
      <w:r w:rsidRPr="002701D8">
        <w:rPr>
          <w:lang w:val="en-US"/>
        </w:rPr>
        <w:t>th</w:t>
      </w:r>
      <w:proofErr w:type="spellEnd"/>
      <w:r w:rsidRPr="002701D8">
        <w:rPr>
          <w:lang w:val="en-US"/>
        </w:rPr>
        <w:t xml:space="preserve"> a fitted friction coefficient. The blue lines are the evolution of the free surface of the experiments. The red, yellow, and purple lines are the evolution of the water free surface of the simulations depending on the value of </w:t>
      </w:r>
      <w:r w:rsidRPr="002701D8">
        <w:rPr>
          <w:i/>
          <w:lang w:val="en-US"/>
        </w:rPr>
        <w:t>n</w:t>
      </w:r>
      <w:r w:rsidRPr="002701D8">
        <w:rPr>
          <w:lang w:val="en-US"/>
        </w:rPr>
        <w:t xml:space="preserve">. </w:t>
      </w:r>
      <w:r>
        <w:rPr>
          <w:lang w:val="en-US"/>
        </w:rPr>
        <w:t xml:space="preserve">All the curves essentially overlap. </w:t>
      </w:r>
      <w:r w:rsidRPr="002701D8">
        <w:rPr>
          <w:lang w:val="en-US"/>
        </w:rPr>
        <w:t xml:space="preserve">Simulation waves have been synched in time to the experiment. The time shift </w:t>
      </w:r>
      <m:oMath>
        <m:r>
          <w:rPr>
            <w:rFonts w:ascii="Cambria Math" w:hAnsi="Cambria Math"/>
            <w:lang w:val="en-US"/>
          </w:rPr>
          <m:t>∆t</m:t>
        </m:r>
      </m:oMath>
      <w:r w:rsidRPr="002701D8">
        <w:rPr>
          <w:lang w:val="en-US"/>
        </w:rPr>
        <w:t xml:space="preserve"> is represented by the gray arrow.</w:t>
      </w:r>
    </w:p>
    <w:p w14:paraId="7006CF1B" w14:textId="77777777" w:rsidR="00E74207" w:rsidRDefault="00E74207" w:rsidP="00E74207">
      <w:pPr>
        <w:spacing w:after="200"/>
        <w:rPr>
          <w:lang w:val="en-US"/>
        </w:rPr>
      </w:pPr>
      <w:r>
        <w:rPr>
          <w:lang w:val="en-US"/>
        </w:rPr>
        <w:br w:type="page"/>
      </w:r>
    </w:p>
    <w:p w14:paraId="50443BA3" w14:textId="77777777" w:rsidR="00E74207" w:rsidRPr="002701D8" w:rsidRDefault="00E74207" w:rsidP="00E74207">
      <w:pPr>
        <w:pBdr>
          <w:top w:val="nil"/>
          <w:left w:val="nil"/>
          <w:bottom w:val="nil"/>
          <w:right w:val="nil"/>
          <w:between w:val="nil"/>
        </w:pBdr>
        <w:spacing w:before="180" w:after="180"/>
        <w:jc w:val="center"/>
        <w:rPr>
          <w:lang w:val="en-US"/>
        </w:rPr>
      </w:pPr>
      <w:r w:rsidRPr="002701D8">
        <w:rPr>
          <w:noProof/>
        </w:rPr>
        <w:lastRenderedPageBreak/>
        <w:drawing>
          <wp:inline distT="0" distB="0" distL="0" distR="0" wp14:anchorId="07AA1054" wp14:editId="22412BE7">
            <wp:extent cx="4569789" cy="7118926"/>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9064" cy="7148953"/>
                    </a:xfrm>
                    <a:prstGeom prst="rect">
                      <a:avLst/>
                    </a:prstGeom>
                    <a:noFill/>
                    <a:ln>
                      <a:noFill/>
                    </a:ln>
                  </pic:spPr>
                </pic:pic>
              </a:graphicData>
            </a:graphic>
          </wp:inline>
        </w:drawing>
      </w:r>
    </w:p>
    <w:p w14:paraId="64B0CDBB" w14:textId="77777777" w:rsidR="00E74207" w:rsidRDefault="00E74207" w:rsidP="00E74207">
      <w:pPr>
        <w:jc w:val="both"/>
        <w:rPr>
          <w:lang w:val="en-US"/>
        </w:rPr>
      </w:pPr>
      <w:r w:rsidRPr="00EA2676">
        <w:rPr>
          <w:b/>
          <w:lang w:val="en-US"/>
        </w:rPr>
        <w:t>Appendix Figure A12.</w:t>
      </w:r>
      <w:r w:rsidRPr="002701D8">
        <w:rPr>
          <w:lang w:val="en-US"/>
        </w:rPr>
        <w:t xml:space="preserve"> Dynamics of the granular flow simulated for the 1.8 km</w:t>
      </w:r>
      <w:r w:rsidRPr="002701D8">
        <w:rPr>
          <w:vertAlign w:val="superscript"/>
          <w:lang w:val="en-US"/>
        </w:rPr>
        <w:t>3</w:t>
      </w:r>
      <w:r w:rsidRPr="002701D8">
        <w:rPr>
          <w:lang w:val="en-US"/>
        </w:rPr>
        <w:t xml:space="preserve"> collapse (a-d) with the SHALTOP model and (e-h) with the HYSEA model. Simulations performed with the </w:t>
      </w:r>
      <w:proofErr w:type="spellStart"/>
      <w:r w:rsidRPr="002701D8">
        <w:rPr>
          <w:lang w:val="en-US"/>
        </w:rPr>
        <w:t>Pouliquen</w:t>
      </w:r>
      <w:proofErr w:type="spellEnd"/>
      <w:r w:rsidRPr="002701D8">
        <w:rPr>
          <w:lang w:val="en-US"/>
        </w:rPr>
        <w:t xml:space="preserve"> and </w:t>
      </w:r>
      <w:proofErr w:type="spellStart"/>
      <w:r w:rsidRPr="002701D8">
        <w:rPr>
          <w:lang w:val="en-US"/>
        </w:rPr>
        <w:t>Forterre</w:t>
      </w:r>
      <w:proofErr w:type="spellEnd"/>
      <w:r w:rsidRPr="002701D8">
        <w:rPr>
          <w:lang w:val="en-US"/>
        </w:rPr>
        <w:t xml:space="preserve"> friction law (</w:t>
      </w:r>
      <w:proofErr w:type="spellStart"/>
      <w:r w:rsidRPr="002701D8">
        <w:rPr>
          <w:lang w:val="en-US"/>
        </w:rPr>
        <w:t>Pouliquen</w:t>
      </w:r>
      <w:proofErr w:type="spellEnd"/>
      <w:r w:rsidRPr="002701D8">
        <w:rPr>
          <w:lang w:val="en-US"/>
        </w:rPr>
        <w:t xml:space="preserve"> &amp; </w:t>
      </w:r>
      <w:proofErr w:type="spellStart"/>
      <w:r w:rsidRPr="002701D8">
        <w:rPr>
          <w:lang w:val="en-US"/>
        </w:rPr>
        <w:t>Forterre</w:t>
      </w:r>
      <w:proofErr w:type="spellEnd"/>
      <w:r w:rsidRPr="002701D8">
        <w:rPr>
          <w:lang w:val="en-US"/>
        </w:rPr>
        <w:t xml:space="preserve">, 2002) and </w:t>
      </w:r>
      <w:r w:rsidRPr="002701D8">
        <w:rPr>
          <w:i/>
        </w:rPr>
        <w:t>δ</w:t>
      </w:r>
      <w:r w:rsidRPr="002701D8">
        <w:rPr>
          <w:vertAlign w:val="subscript"/>
          <w:lang w:val="en-US"/>
        </w:rPr>
        <w:t>1</w:t>
      </w:r>
      <w:r w:rsidRPr="002701D8">
        <w:rPr>
          <w:lang w:val="en-US"/>
        </w:rPr>
        <w:t xml:space="preserve"> = 2°,</w:t>
      </w:r>
      <w:r w:rsidRPr="002701D8">
        <w:rPr>
          <w:i/>
          <w:lang w:val="en-US"/>
        </w:rPr>
        <w:t xml:space="preserve"> </w:t>
      </w:r>
      <w:r w:rsidRPr="002701D8">
        <w:rPr>
          <w:i/>
        </w:rPr>
        <w:t>δ</w:t>
      </w:r>
      <w:r w:rsidRPr="002701D8">
        <w:rPr>
          <w:vertAlign w:val="subscript"/>
          <w:lang w:val="en-US"/>
        </w:rPr>
        <w:t>2</w:t>
      </w:r>
      <w:r w:rsidRPr="002701D8">
        <w:rPr>
          <w:lang w:val="en-US"/>
        </w:rPr>
        <w:t xml:space="preserve"> = 12°, </w:t>
      </w:r>
      <w:r w:rsidRPr="002701D8">
        <w:rPr>
          <w:i/>
        </w:rPr>
        <w:t>δ</w:t>
      </w:r>
      <w:r w:rsidRPr="002701D8">
        <w:rPr>
          <w:vertAlign w:val="subscript"/>
          <w:lang w:val="en-US"/>
        </w:rPr>
        <w:t>3</w:t>
      </w:r>
      <w:r w:rsidRPr="002701D8">
        <w:rPr>
          <w:lang w:val="en-US"/>
        </w:rPr>
        <w:t xml:space="preserve"> = 4°. Blue lines represent DAD3 (observed on the submarine flank of the volcano). Dashed white lines represent the result of the simulation conducted by Brunet et al. (2017).</w:t>
      </w:r>
    </w:p>
    <w:p w14:paraId="6DD15FE3" w14:textId="77777777" w:rsidR="00E74207" w:rsidRDefault="00E74207" w:rsidP="00E74207">
      <w:pPr>
        <w:spacing w:after="200"/>
        <w:rPr>
          <w:lang w:val="en-US"/>
        </w:rPr>
      </w:pPr>
      <w:r>
        <w:rPr>
          <w:lang w:val="en-US"/>
        </w:rPr>
        <w:br w:type="page"/>
      </w:r>
    </w:p>
    <w:p w14:paraId="14588952" w14:textId="77777777" w:rsidR="00E74207" w:rsidRPr="002701D8" w:rsidRDefault="00E74207" w:rsidP="00E74207">
      <w:pPr>
        <w:pBdr>
          <w:top w:val="nil"/>
          <w:left w:val="nil"/>
          <w:bottom w:val="nil"/>
          <w:right w:val="nil"/>
          <w:between w:val="nil"/>
        </w:pBdr>
        <w:spacing w:before="180" w:after="180"/>
        <w:jc w:val="both"/>
        <w:rPr>
          <w:lang w:val="en-US"/>
        </w:rPr>
      </w:pPr>
      <w:r w:rsidRPr="002701D8">
        <w:rPr>
          <w:noProof/>
        </w:rPr>
        <w:lastRenderedPageBreak/>
        <w:drawing>
          <wp:inline distT="0" distB="0" distL="0" distR="0" wp14:anchorId="393DF80A" wp14:editId="1961572D">
            <wp:extent cx="5972810" cy="5290820"/>
            <wp:effectExtent l="0" t="0" r="8890" b="5080"/>
            <wp:docPr id="39" name="Image 3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cart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10" cy="5290820"/>
                    </a:xfrm>
                    <a:prstGeom prst="rect">
                      <a:avLst/>
                    </a:prstGeom>
                    <a:noFill/>
                    <a:ln>
                      <a:noFill/>
                    </a:ln>
                  </pic:spPr>
                </pic:pic>
              </a:graphicData>
            </a:graphic>
          </wp:inline>
        </w:drawing>
      </w:r>
    </w:p>
    <w:p w14:paraId="2398BA06" w14:textId="77777777" w:rsidR="00E74207" w:rsidRPr="002701D8" w:rsidRDefault="00E74207" w:rsidP="00E74207">
      <w:pPr>
        <w:jc w:val="both"/>
        <w:rPr>
          <w:lang w:val="en-US"/>
        </w:rPr>
      </w:pPr>
      <w:r w:rsidRPr="00EA2676">
        <w:rPr>
          <w:b/>
          <w:lang w:val="en-US"/>
        </w:rPr>
        <w:t>Appendix Figure A13.</w:t>
      </w:r>
      <w:r w:rsidRPr="002701D8">
        <w:rPr>
          <w:lang w:val="en-US"/>
        </w:rPr>
        <w:t xml:space="preserve"> Dynamics of the granular flow simulated with </w:t>
      </w:r>
      <w:proofErr w:type="spellStart"/>
      <w:r w:rsidRPr="002701D8">
        <w:rPr>
          <w:lang w:val="en-US"/>
        </w:rPr>
        <w:t>HySEA</w:t>
      </w:r>
      <w:proofErr w:type="spellEnd"/>
      <w:r w:rsidRPr="002701D8">
        <w:rPr>
          <w:lang w:val="en-US"/>
        </w:rPr>
        <w:t xml:space="preserve"> for a 16.2 km</w:t>
      </w:r>
      <w:r w:rsidRPr="002701D8">
        <w:rPr>
          <w:vertAlign w:val="superscript"/>
          <w:lang w:val="en-US"/>
        </w:rPr>
        <w:t>3</w:t>
      </w:r>
      <w:r w:rsidRPr="002701D8">
        <w:rPr>
          <w:lang w:val="en-US"/>
        </w:rPr>
        <w:t xml:space="preserve"> flank collapse single event on Montagne </w:t>
      </w:r>
      <w:proofErr w:type="spellStart"/>
      <w:r w:rsidRPr="002701D8">
        <w:rPr>
          <w:lang w:val="en-US"/>
        </w:rPr>
        <w:t>Pelée</w:t>
      </w:r>
      <w:proofErr w:type="spellEnd"/>
      <w:r w:rsidRPr="002701D8">
        <w:rPr>
          <w:lang w:val="en-US"/>
        </w:rPr>
        <w:t>, Martinique. The blue contour lines represent the extension of the bulge (giving the maximum runout distance of the previous older debris avalanches) (Brunet et al., 2017). The purple arrow represents the maximum thickness of the deposit.</w:t>
      </w:r>
    </w:p>
    <w:p w14:paraId="35254A9A" w14:textId="77777777" w:rsidR="00E74207" w:rsidRPr="002701D8" w:rsidRDefault="00E74207" w:rsidP="00E74207">
      <w:pPr>
        <w:jc w:val="both"/>
        <w:rPr>
          <w:lang w:val="en-US"/>
        </w:rPr>
      </w:pPr>
    </w:p>
    <w:p w14:paraId="72ABC84A" w14:textId="77777777" w:rsidR="00E74207" w:rsidRDefault="00E74207" w:rsidP="00E74207">
      <w:pPr>
        <w:spacing w:after="200"/>
        <w:rPr>
          <w:lang w:val="en-US"/>
        </w:rPr>
      </w:pPr>
      <w:r>
        <w:rPr>
          <w:lang w:val="en-US"/>
        </w:rPr>
        <w:br w:type="page"/>
      </w:r>
    </w:p>
    <w:p w14:paraId="432FB0A0" w14:textId="77777777" w:rsidR="00E74207" w:rsidRPr="002701D8" w:rsidRDefault="00E74207" w:rsidP="00E74207">
      <w:pPr>
        <w:pBdr>
          <w:top w:val="nil"/>
          <w:left w:val="nil"/>
          <w:bottom w:val="nil"/>
          <w:right w:val="nil"/>
          <w:between w:val="nil"/>
        </w:pBdr>
        <w:spacing w:before="180" w:after="180"/>
        <w:jc w:val="both"/>
        <w:rPr>
          <w:lang w:val="en-US"/>
        </w:rPr>
      </w:pPr>
      <w:r w:rsidRPr="002701D8">
        <w:rPr>
          <w:noProof/>
        </w:rPr>
        <w:lastRenderedPageBreak/>
        <w:drawing>
          <wp:inline distT="0" distB="0" distL="0" distR="0" wp14:anchorId="465A0E06" wp14:editId="07D8CA42">
            <wp:extent cx="5972810" cy="6638290"/>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6638290"/>
                    </a:xfrm>
                    <a:prstGeom prst="rect">
                      <a:avLst/>
                    </a:prstGeom>
                    <a:noFill/>
                    <a:ln>
                      <a:noFill/>
                    </a:ln>
                  </pic:spPr>
                </pic:pic>
              </a:graphicData>
            </a:graphic>
          </wp:inline>
        </w:drawing>
      </w:r>
    </w:p>
    <w:p w14:paraId="1797B9C7" w14:textId="77777777" w:rsidR="00E74207" w:rsidRDefault="00E74207" w:rsidP="00E74207">
      <w:pPr>
        <w:jc w:val="both"/>
        <w:rPr>
          <w:lang w:val="en-US"/>
        </w:rPr>
      </w:pPr>
      <w:r w:rsidRPr="00EA2676">
        <w:rPr>
          <w:b/>
          <w:lang w:val="en-US"/>
        </w:rPr>
        <w:t>Appendix Figure A14.</w:t>
      </w:r>
      <w:r w:rsidRPr="002701D8">
        <w:rPr>
          <w:lang w:val="en-US"/>
        </w:rPr>
        <w:t xml:space="preserve"> Dynamics of the simulated granular mass corresponding to the third sub-event (</w:t>
      </w:r>
      <w:r w:rsidRPr="002701D8">
        <w:rPr>
          <w:i/>
          <w:lang w:val="en-US"/>
        </w:rPr>
        <w:t>V</w:t>
      </w:r>
      <w:r w:rsidRPr="002701D8">
        <w:rPr>
          <w:lang w:val="en-US"/>
        </w:rPr>
        <w:t xml:space="preserve"> = 0.6 km</w:t>
      </w:r>
      <w:r w:rsidRPr="002701D8">
        <w:rPr>
          <w:vertAlign w:val="superscript"/>
          <w:lang w:val="en-US"/>
        </w:rPr>
        <w:t>3</w:t>
      </w:r>
      <w:r w:rsidRPr="002701D8">
        <w:rPr>
          <w:lang w:val="en-US"/>
        </w:rPr>
        <w:t>) at different times, flowing on the deposits of the two former sub-events for the 1.8 km</w:t>
      </w:r>
      <w:r w:rsidRPr="002701D8">
        <w:rPr>
          <w:vertAlign w:val="superscript"/>
          <w:lang w:val="en-US"/>
        </w:rPr>
        <w:t>3</w:t>
      </w:r>
      <w:r w:rsidRPr="002701D8">
        <w:rPr>
          <w:lang w:val="en-US"/>
        </w:rPr>
        <w:t xml:space="preserve"> debris avalanche made of three successive sub-slide events over (</w:t>
      </w:r>
      <w:proofErr w:type="spellStart"/>
      <w:proofErr w:type="gramStart"/>
      <w:r w:rsidRPr="002701D8">
        <w:rPr>
          <w:lang w:val="en-US"/>
        </w:rPr>
        <w:t>a,c</w:t>
      </w:r>
      <w:proofErr w:type="gramEnd"/>
      <w:r w:rsidRPr="002701D8">
        <w:rPr>
          <w:lang w:val="en-US"/>
        </w:rPr>
        <w:t>,e</w:t>
      </w:r>
      <w:proofErr w:type="spellEnd"/>
      <w:r w:rsidRPr="002701D8">
        <w:rPr>
          <w:lang w:val="en-US"/>
        </w:rPr>
        <w:t>) an erodible or (</w:t>
      </w:r>
      <w:proofErr w:type="spellStart"/>
      <w:r w:rsidRPr="002701D8">
        <w:rPr>
          <w:lang w:val="en-US"/>
        </w:rPr>
        <w:t>b,d,f</w:t>
      </w:r>
      <w:proofErr w:type="spellEnd"/>
      <w:r w:rsidRPr="002701D8">
        <w:rPr>
          <w:lang w:val="en-US"/>
        </w:rPr>
        <w:t>) a non-erodible (</w:t>
      </w:r>
      <w:r w:rsidRPr="002701D8">
        <w:rPr>
          <w:iCs/>
          <w:lang w:val="en-US"/>
        </w:rPr>
        <w:t>i.e.</w:t>
      </w:r>
      <w:r w:rsidRPr="002701D8">
        <w:rPr>
          <w:lang w:val="en-US"/>
        </w:rPr>
        <w:t xml:space="preserve"> rigid)  deposit. In each case (erodible (e) and non-erodible (f)), the dashed yellow line corresponds to the deposits of the first 0.6 km</w:t>
      </w:r>
      <w:r w:rsidRPr="002701D8">
        <w:rPr>
          <w:vertAlign w:val="superscript"/>
          <w:lang w:val="en-US"/>
        </w:rPr>
        <w:t>3</w:t>
      </w:r>
      <w:r w:rsidRPr="002701D8">
        <w:rPr>
          <w:lang w:val="en-US"/>
        </w:rPr>
        <w:t xml:space="preserve"> sub-event and the green dotted line to the deposits of the second 0.6 km</w:t>
      </w:r>
      <w:r w:rsidRPr="002701D8">
        <w:rPr>
          <w:vertAlign w:val="superscript"/>
          <w:lang w:val="en-US"/>
        </w:rPr>
        <w:t>3</w:t>
      </w:r>
      <w:r w:rsidRPr="002701D8">
        <w:rPr>
          <w:lang w:val="en-US"/>
        </w:rPr>
        <w:t xml:space="preserve"> sub-event. The blue line corresponds to the observed 1.8 km</w:t>
      </w:r>
      <w:r w:rsidRPr="002701D8">
        <w:rPr>
          <w:vertAlign w:val="superscript"/>
          <w:lang w:val="en-US"/>
        </w:rPr>
        <w:t>3</w:t>
      </w:r>
      <w:r w:rsidRPr="002701D8">
        <w:rPr>
          <w:lang w:val="en-US"/>
        </w:rPr>
        <w:t xml:space="preserve"> debris avalanche deposit associated with the last flank collapse event. </w:t>
      </w:r>
    </w:p>
    <w:p w14:paraId="32BEBDFE" w14:textId="77777777" w:rsidR="00E74207" w:rsidRDefault="00E74207" w:rsidP="00E74207">
      <w:pPr>
        <w:jc w:val="both"/>
        <w:rPr>
          <w:lang w:val="en-US"/>
        </w:rPr>
      </w:pPr>
    </w:p>
    <w:p w14:paraId="5A8B83AD" w14:textId="77777777" w:rsidR="00E74207" w:rsidRDefault="00E74207" w:rsidP="00E74207">
      <w:pPr>
        <w:spacing w:after="200"/>
        <w:rPr>
          <w:lang w:val="en-US"/>
        </w:rPr>
      </w:pPr>
      <w:r>
        <w:rPr>
          <w:lang w:val="en-US"/>
        </w:rPr>
        <w:br w:type="page"/>
      </w:r>
    </w:p>
    <w:p w14:paraId="35476BD9" w14:textId="77777777" w:rsidR="00E74207" w:rsidRPr="002701D8" w:rsidRDefault="00E74207" w:rsidP="00E74207">
      <w:pPr>
        <w:pBdr>
          <w:top w:val="nil"/>
          <w:left w:val="nil"/>
          <w:bottom w:val="nil"/>
          <w:right w:val="nil"/>
          <w:between w:val="nil"/>
        </w:pBdr>
        <w:spacing w:before="180" w:after="180"/>
        <w:jc w:val="both"/>
        <w:rPr>
          <w:lang w:val="en-US"/>
        </w:rPr>
      </w:pPr>
      <w:r w:rsidRPr="002701D8">
        <w:rPr>
          <w:noProof/>
        </w:rPr>
        <w:lastRenderedPageBreak/>
        <w:drawing>
          <wp:inline distT="0" distB="0" distL="0" distR="0" wp14:anchorId="22D403CB" wp14:editId="3AA256F7">
            <wp:extent cx="5972810" cy="6431280"/>
            <wp:effectExtent l="0" t="0" r="889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6431280"/>
                    </a:xfrm>
                    <a:prstGeom prst="rect">
                      <a:avLst/>
                    </a:prstGeom>
                    <a:noFill/>
                    <a:ln>
                      <a:noFill/>
                    </a:ln>
                  </pic:spPr>
                </pic:pic>
              </a:graphicData>
            </a:graphic>
          </wp:inline>
        </w:drawing>
      </w:r>
    </w:p>
    <w:p w14:paraId="1001422C" w14:textId="77777777" w:rsidR="00E74207" w:rsidRPr="002701D8" w:rsidRDefault="00E74207" w:rsidP="00E74207">
      <w:pPr>
        <w:jc w:val="both"/>
        <w:rPr>
          <w:b/>
          <w:color w:val="FF0000"/>
          <w:lang w:val="en-US"/>
        </w:rPr>
      </w:pPr>
      <w:r w:rsidRPr="00EA2676">
        <w:rPr>
          <w:b/>
          <w:lang w:val="en-US"/>
        </w:rPr>
        <w:t>Appendix Figure A15.</w:t>
      </w:r>
      <w:r w:rsidRPr="002701D8">
        <w:rPr>
          <w:lang w:val="en-US"/>
        </w:rPr>
        <w:t xml:space="preserve"> Sea surface elevation calculated at the three gauges for two scenarios: a) 1.8 km</w:t>
      </w:r>
      <w:r w:rsidRPr="002701D8">
        <w:rPr>
          <w:vertAlign w:val="superscript"/>
          <w:lang w:val="en-US"/>
        </w:rPr>
        <w:t>3</w:t>
      </w:r>
      <w:r w:rsidRPr="002701D8">
        <w:rPr>
          <w:lang w:val="en-US"/>
        </w:rPr>
        <w:t xml:space="preserve"> collapse scenario made of three sub-events of 0.6 km</w:t>
      </w:r>
      <w:r w:rsidRPr="002701D8">
        <w:rPr>
          <w:vertAlign w:val="superscript"/>
          <w:lang w:val="en-US"/>
        </w:rPr>
        <w:t>3</w:t>
      </w:r>
      <w:r w:rsidRPr="002701D8">
        <w:rPr>
          <w:lang w:val="en-US"/>
        </w:rPr>
        <w:t xml:space="preserve"> each and b) 50 </w:t>
      </w:r>
      <w:r w:rsidRPr="002701D8">
        <w:rPr>
          <w:lang w:val="en-US"/>
        </w:rPr>
        <w:sym w:font="Symbol" w:char="F0B4"/>
      </w:r>
      <w:r w:rsidRPr="002701D8">
        <w:rPr>
          <w:lang w:val="en-US"/>
        </w:rPr>
        <w:t>10</w:t>
      </w:r>
      <w:r w:rsidRPr="002701D8">
        <w:rPr>
          <w:vertAlign w:val="superscript"/>
          <w:lang w:val="en-US"/>
        </w:rPr>
        <w:t>6</w:t>
      </w:r>
      <w:r w:rsidRPr="002701D8">
        <w:rPr>
          <w:lang w:val="en-US"/>
        </w:rPr>
        <w:t xml:space="preserve"> m</w:t>
      </w:r>
      <w:r w:rsidRPr="002701D8">
        <w:rPr>
          <w:vertAlign w:val="superscript"/>
          <w:lang w:val="en-US"/>
        </w:rPr>
        <w:t>3</w:t>
      </w:r>
      <w:r w:rsidRPr="002701D8">
        <w:rPr>
          <w:lang w:val="en-US"/>
        </w:rPr>
        <w:t xml:space="preserve"> collapse scenario.</w:t>
      </w:r>
      <w:r w:rsidRPr="002701D8">
        <w:rPr>
          <w:b/>
          <w:color w:val="FF0000"/>
          <w:lang w:val="en-US"/>
        </w:rPr>
        <w:t xml:space="preserve"> </w:t>
      </w:r>
    </w:p>
    <w:p w14:paraId="1B543966" w14:textId="77777777" w:rsidR="00E74207" w:rsidRDefault="00E74207" w:rsidP="00E74207">
      <w:pPr>
        <w:spacing w:after="200"/>
        <w:rPr>
          <w:lang w:val="en-US"/>
        </w:rPr>
      </w:pPr>
      <w:r>
        <w:rPr>
          <w:lang w:val="en-US"/>
        </w:rPr>
        <w:br w:type="page"/>
      </w:r>
    </w:p>
    <w:p w14:paraId="092AC65D" w14:textId="77777777" w:rsidR="00E74207" w:rsidRPr="002701D8" w:rsidRDefault="00E74207" w:rsidP="00E74207">
      <w:pPr>
        <w:jc w:val="both"/>
        <w:rPr>
          <w:lang w:val="en-US"/>
        </w:rPr>
      </w:pPr>
    </w:p>
    <w:p w14:paraId="49089C20" w14:textId="77777777" w:rsidR="00E74207" w:rsidRDefault="00E74207" w:rsidP="00E74207">
      <w:pPr>
        <w:spacing w:after="200"/>
        <w:rPr>
          <w:lang w:val="en-US"/>
        </w:rPr>
      </w:pPr>
    </w:p>
    <w:p w14:paraId="6A5A5642" w14:textId="77777777" w:rsidR="00E74207" w:rsidRPr="002701D8" w:rsidRDefault="00E74207" w:rsidP="00E74207">
      <w:pPr>
        <w:jc w:val="both"/>
        <w:rPr>
          <w:lang w:val="en-US"/>
        </w:rPr>
      </w:pPr>
    </w:p>
    <w:p w14:paraId="26AC0BA1"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drawing>
          <wp:inline distT="0" distB="0" distL="0" distR="0" wp14:anchorId="00EF21DE" wp14:editId="70F2F6D8">
            <wp:extent cx="5972810" cy="3673475"/>
            <wp:effectExtent l="0" t="0" r="889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3673475"/>
                    </a:xfrm>
                    <a:prstGeom prst="rect">
                      <a:avLst/>
                    </a:prstGeom>
                    <a:noFill/>
                    <a:ln>
                      <a:noFill/>
                    </a:ln>
                  </pic:spPr>
                </pic:pic>
              </a:graphicData>
            </a:graphic>
          </wp:inline>
        </w:drawing>
      </w:r>
    </w:p>
    <w:p w14:paraId="3146D750" w14:textId="77777777" w:rsidR="00E74207" w:rsidRPr="002701D8" w:rsidRDefault="00E74207" w:rsidP="00E74207">
      <w:pPr>
        <w:pStyle w:val="p1"/>
        <w:jc w:val="both"/>
        <w:rPr>
          <w:rFonts w:ascii="Times New Roman" w:hAnsi="Times New Roman"/>
          <w:sz w:val="24"/>
          <w:szCs w:val="24"/>
          <w:lang w:val="en-US"/>
        </w:rPr>
      </w:pPr>
      <w:r w:rsidRPr="007374AE">
        <w:rPr>
          <w:rFonts w:ascii="Times New Roman" w:hAnsi="Times New Roman"/>
          <w:b/>
          <w:bCs/>
          <w:sz w:val="24"/>
          <w:szCs w:val="24"/>
          <w:lang w:val="en-US"/>
        </w:rPr>
        <w:t>Appendix Figure A</w:t>
      </w:r>
      <w:r w:rsidRPr="00EA2676">
        <w:rPr>
          <w:rFonts w:ascii="Times New Roman" w:hAnsi="Times New Roman"/>
          <w:b/>
          <w:bCs/>
          <w:sz w:val="24"/>
          <w:szCs w:val="24"/>
          <w:lang w:val="en-US"/>
        </w:rPr>
        <w:t>16</w:t>
      </w:r>
      <w:r w:rsidRPr="007374AE">
        <w:rPr>
          <w:rFonts w:ascii="Times New Roman" w:hAnsi="Times New Roman"/>
          <w:b/>
          <w:bCs/>
          <w:sz w:val="24"/>
          <w:szCs w:val="24"/>
          <w:lang w:val="en-US"/>
        </w:rPr>
        <w:t>.</w:t>
      </w:r>
      <w:r w:rsidRPr="002701D8">
        <w:rPr>
          <w:rFonts w:ascii="Times New Roman" w:hAnsi="Times New Roman"/>
          <w:b/>
          <w:bCs/>
          <w:sz w:val="24"/>
          <w:szCs w:val="24"/>
          <w:lang w:val="en-US"/>
        </w:rPr>
        <w:t xml:space="preserve"> </w:t>
      </w:r>
      <w:r w:rsidRPr="002701D8">
        <w:rPr>
          <w:rFonts w:ascii="Times New Roman" w:hAnsi="Times New Roman"/>
          <w:sz w:val="24"/>
          <w:szCs w:val="24"/>
          <w:lang w:val="en-US"/>
        </w:rPr>
        <w:t>Comparison between the sea surface elevation generated by the third sub-event (</w:t>
      </w:r>
      <w:r w:rsidRPr="002701D8">
        <w:rPr>
          <w:rFonts w:ascii="Times New Roman" w:hAnsi="Times New Roman"/>
          <w:i/>
          <w:iCs/>
          <w:sz w:val="24"/>
          <w:szCs w:val="24"/>
          <w:lang w:val="en-US"/>
        </w:rPr>
        <w:t xml:space="preserve">V </w:t>
      </w:r>
      <w:r w:rsidRPr="002701D8">
        <w:rPr>
          <w:rFonts w:ascii="Times New Roman" w:hAnsi="Times New Roman"/>
          <w:sz w:val="24"/>
          <w:szCs w:val="24"/>
          <w:lang w:val="en-US"/>
        </w:rPr>
        <w:t xml:space="preserve">= 0.6 km3) simulated with the </w:t>
      </w:r>
      <w:proofErr w:type="spellStart"/>
      <w:r w:rsidRPr="002701D8">
        <w:rPr>
          <w:rFonts w:ascii="Times New Roman" w:hAnsi="Times New Roman"/>
          <w:sz w:val="24"/>
          <w:szCs w:val="24"/>
          <w:lang w:val="en-US"/>
        </w:rPr>
        <w:t>HySEA</w:t>
      </w:r>
      <w:proofErr w:type="spellEnd"/>
      <w:r w:rsidRPr="002701D8">
        <w:rPr>
          <w:rFonts w:ascii="Times New Roman" w:hAnsi="Times New Roman"/>
          <w:sz w:val="24"/>
          <w:szCs w:val="24"/>
          <w:lang w:val="en-US"/>
        </w:rPr>
        <w:t xml:space="preserve"> non-hydrostatic code, with the presence of erodible or non-erodible previous deposits. The locations of the three gauges are indicated in Figure 11. </w:t>
      </w:r>
    </w:p>
    <w:p w14:paraId="05BED7E8" w14:textId="77777777" w:rsidR="00E74207" w:rsidRDefault="00E74207" w:rsidP="00E74207">
      <w:pPr>
        <w:spacing w:after="200"/>
        <w:rPr>
          <w:rFonts w:eastAsia="Cambria"/>
          <w:lang w:val="en-US"/>
        </w:rPr>
      </w:pPr>
      <w:r w:rsidRPr="00EA2676">
        <w:rPr>
          <w:lang w:val="en-US"/>
        </w:rPr>
        <w:br w:type="page"/>
      </w:r>
    </w:p>
    <w:p w14:paraId="056D8978" w14:textId="77777777" w:rsidR="00E74207" w:rsidRPr="002701D8" w:rsidRDefault="00E74207" w:rsidP="00E74207">
      <w:pPr>
        <w:pStyle w:val="Corpsdetexte"/>
        <w:rPr>
          <w:rFonts w:ascii="Times New Roman" w:hAnsi="Times New Roman" w:cs="Times New Roman"/>
        </w:rPr>
      </w:pPr>
      <w:r w:rsidRPr="002701D8">
        <w:rPr>
          <w:rFonts w:ascii="Times New Roman" w:hAnsi="Times New Roman" w:cs="Times New Roman"/>
          <w:noProof/>
          <w:lang w:val="fr-FR"/>
        </w:rPr>
        <w:lastRenderedPageBreak/>
        <w:drawing>
          <wp:inline distT="0" distB="0" distL="0" distR="0" wp14:anchorId="33F4BB53" wp14:editId="4EC33219">
            <wp:extent cx="5972810" cy="2862580"/>
            <wp:effectExtent l="0" t="0" r="8890" b="0"/>
            <wp:docPr id="32" name="Image 3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cart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862580"/>
                    </a:xfrm>
                    <a:prstGeom prst="rect">
                      <a:avLst/>
                    </a:prstGeom>
                    <a:noFill/>
                    <a:ln>
                      <a:noFill/>
                    </a:ln>
                  </pic:spPr>
                </pic:pic>
              </a:graphicData>
            </a:graphic>
          </wp:inline>
        </w:drawing>
      </w:r>
    </w:p>
    <w:p w14:paraId="563F7E2F" w14:textId="77777777" w:rsidR="00E74207" w:rsidRDefault="00E74207" w:rsidP="00E74207">
      <w:pPr>
        <w:jc w:val="both"/>
        <w:rPr>
          <w:lang w:val="en-US"/>
        </w:rPr>
      </w:pPr>
      <w:r w:rsidRPr="00DB7C48">
        <w:rPr>
          <w:b/>
          <w:bCs/>
          <w:lang w:val="en-US"/>
        </w:rPr>
        <w:t>Appendix Figure A</w:t>
      </w:r>
      <w:r w:rsidRPr="00EA2676">
        <w:rPr>
          <w:b/>
          <w:bCs/>
          <w:lang w:val="en-US"/>
        </w:rPr>
        <w:t>17</w:t>
      </w:r>
      <w:r w:rsidRPr="00DB7C48">
        <w:rPr>
          <w:b/>
          <w:bCs/>
          <w:lang w:val="en-US"/>
        </w:rPr>
        <w:t>.</w:t>
      </w:r>
      <w:r w:rsidRPr="002701D8">
        <w:rPr>
          <w:lang w:val="en-US"/>
        </w:rPr>
        <w:t xml:space="preserve"> </w:t>
      </w:r>
      <w:proofErr w:type="spellStart"/>
      <w:r w:rsidRPr="002701D8">
        <w:rPr>
          <w:i/>
          <w:lang w:val="en-US"/>
        </w:rPr>
        <w:t>kH</w:t>
      </w:r>
      <w:proofErr w:type="spellEnd"/>
      <w:r w:rsidRPr="002701D8">
        <w:rPr>
          <w:lang w:val="en-US"/>
        </w:rPr>
        <w:t xml:space="preserve"> values (in radians) for the main tsunami wavelengths </w:t>
      </w:r>
      <w:r w:rsidRPr="002701D8">
        <w:rPr>
          <w:i/>
          <w:lang w:val="en-US"/>
        </w:rPr>
        <w:sym w:font="Symbol" w:char="F06C"/>
      </w:r>
      <w:r w:rsidRPr="002701D8">
        <w:rPr>
          <w:lang w:val="en-US"/>
        </w:rPr>
        <w:t xml:space="preserve"> simulated for the different collapse scenarios at the pilot site: wave wavelength a) </w:t>
      </w:r>
      <w:r w:rsidRPr="002701D8">
        <w:rPr>
          <w:i/>
          <w:lang w:val="en-US"/>
        </w:rPr>
        <w:sym w:font="Symbol" w:char="F06C"/>
      </w:r>
      <w:r w:rsidRPr="002701D8">
        <w:rPr>
          <w:i/>
          <w:lang w:val="en-US"/>
        </w:rPr>
        <w:t xml:space="preserve"> = </w:t>
      </w:r>
      <w:r w:rsidRPr="002701D8">
        <w:rPr>
          <w:lang w:val="en-US"/>
        </w:rPr>
        <w:t xml:space="preserve">1 km, b) </w:t>
      </w:r>
      <w:r w:rsidRPr="002701D8">
        <w:rPr>
          <w:i/>
          <w:lang w:val="en-US"/>
        </w:rPr>
        <w:sym w:font="Symbol" w:char="F06C"/>
      </w:r>
      <w:r w:rsidRPr="002701D8">
        <w:rPr>
          <w:i/>
          <w:lang w:val="en-US"/>
        </w:rPr>
        <w:t xml:space="preserve"> = </w:t>
      </w:r>
      <w:r w:rsidRPr="002701D8">
        <w:rPr>
          <w:lang w:val="en-US"/>
        </w:rPr>
        <w:t xml:space="preserve">15 km, and c) </w:t>
      </w:r>
      <w:r w:rsidRPr="002701D8">
        <w:rPr>
          <w:i/>
          <w:lang w:val="en-US"/>
        </w:rPr>
        <w:sym w:font="Symbol" w:char="F06C"/>
      </w:r>
      <w:r w:rsidRPr="002701D8">
        <w:rPr>
          <w:i/>
          <w:lang w:val="en-US"/>
        </w:rPr>
        <w:t xml:space="preserve"> = </w:t>
      </w:r>
      <w:r w:rsidRPr="002701D8">
        <w:rPr>
          <w:lang w:val="en-US"/>
        </w:rPr>
        <w:t xml:space="preserve">30 km. The validity domains of the hydrostatic and non-hydrostatic models are represented above the color scale representing the </w:t>
      </w:r>
      <w:proofErr w:type="spellStart"/>
      <w:r w:rsidRPr="002701D8">
        <w:rPr>
          <w:i/>
          <w:lang w:val="en-US"/>
        </w:rPr>
        <w:t>kH</w:t>
      </w:r>
      <w:proofErr w:type="spellEnd"/>
      <w:r w:rsidRPr="002701D8">
        <w:rPr>
          <w:lang w:val="en-US"/>
        </w:rPr>
        <w:t xml:space="preserve"> values.</w:t>
      </w:r>
    </w:p>
    <w:p w14:paraId="5CD8B6C0" w14:textId="77777777" w:rsidR="00E74207" w:rsidRDefault="00E74207" w:rsidP="00E74207">
      <w:pPr>
        <w:jc w:val="both"/>
        <w:rPr>
          <w:lang w:val="en-US"/>
        </w:rPr>
      </w:pPr>
    </w:p>
    <w:p w14:paraId="00E7D040" w14:textId="77777777" w:rsidR="00E74207" w:rsidRDefault="00E74207" w:rsidP="00E74207">
      <w:pPr>
        <w:spacing w:after="200"/>
        <w:rPr>
          <w:lang w:val="en-US"/>
        </w:rPr>
      </w:pPr>
      <w:r>
        <w:rPr>
          <w:lang w:val="en-US"/>
        </w:rPr>
        <w:br w:type="page"/>
      </w:r>
    </w:p>
    <w:p w14:paraId="582CDB53" w14:textId="77777777" w:rsidR="00E74207" w:rsidRPr="002701D8" w:rsidRDefault="00E74207" w:rsidP="00E74207">
      <w:pPr>
        <w:pBdr>
          <w:top w:val="nil"/>
          <w:left w:val="nil"/>
          <w:bottom w:val="nil"/>
          <w:right w:val="nil"/>
          <w:between w:val="nil"/>
        </w:pBdr>
        <w:spacing w:before="180" w:after="180"/>
        <w:jc w:val="both"/>
        <w:rPr>
          <w:lang w:val="en-US"/>
        </w:rPr>
      </w:pPr>
      <w:r w:rsidRPr="002701D8">
        <w:rPr>
          <w:noProof/>
        </w:rPr>
        <w:lastRenderedPageBreak/>
        <w:drawing>
          <wp:inline distT="0" distB="0" distL="0" distR="0" wp14:anchorId="3165C5D8" wp14:editId="2863C45D">
            <wp:extent cx="5972810" cy="7741285"/>
            <wp:effectExtent l="0" t="0" r="8890" b="0"/>
            <wp:docPr id="42" name="Image 4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cart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7741285"/>
                    </a:xfrm>
                    <a:prstGeom prst="rect">
                      <a:avLst/>
                    </a:prstGeom>
                    <a:noFill/>
                    <a:ln>
                      <a:noFill/>
                    </a:ln>
                  </pic:spPr>
                </pic:pic>
              </a:graphicData>
            </a:graphic>
          </wp:inline>
        </w:drawing>
      </w:r>
    </w:p>
    <w:p w14:paraId="4BE6E235" w14:textId="77777777" w:rsidR="00E74207" w:rsidRPr="002701D8" w:rsidRDefault="00E74207" w:rsidP="00E74207">
      <w:pPr>
        <w:jc w:val="both"/>
        <w:rPr>
          <w:lang w:val="en-US"/>
        </w:rPr>
      </w:pPr>
      <w:r w:rsidRPr="00EA2676">
        <w:rPr>
          <w:b/>
          <w:lang w:val="en-US"/>
        </w:rPr>
        <w:t>Appendix Figure A18.</w:t>
      </w:r>
      <w:r w:rsidRPr="002701D8">
        <w:rPr>
          <w:lang w:val="en-US"/>
        </w:rPr>
        <w:t xml:space="preserve"> Evolution of the sea surface elevation generated by the 1929 Dome scenario (</w:t>
      </w:r>
      <w:r w:rsidRPr="002701D8">
        <w:rPr>
          <w:i/>
          <w:lang w:val="en-US"/>
        </w:rPr>
        <w:t xml:space="preserve">V </w:t>
      </w:r>
      <w:r w:rsidRPr="002701D8">
        <w:rPr>
          <w:lang w:val="en-US"/>
        </w:rPr>
        <w:t>= 57</w:t>
      </w:r>
      <w:r w:rsidRPr="002701D8">
        <w:rPr>
          <w:lang w:val="en-US"/>
        </w:rPr>
        <w:sym w:font="Symbol" w:char="F0B4"/>
      </w:r>
      <w:r w:rsidRPr="002701D8">
        <w:rPr>
          <w:lang w:val="en-US"/>
        </w:rPr>
        <w:t>10</w:t>
      </w:r>
      <w:r w:rsidRPr="002701D8">
        <w:rPr>
          <w:vertAlign w:val="superscript"/>
          <w:lang w:val="en-US"/>
        </w:rPr>
        <w:t>6</w:t>
      </w:r>
      <w:r w:rsidRPr="002701D8">
        <w:rPr>
          <w:lang w:val="en-US"/>
        </w:rPr>
        <w:t xml:space="preserve"> m</w:t>
      </w:r>
      <w:r w:rsidRPr="002701D8">
        <w:rPr>
          <w:vertAlign w:val="superscript"/>
          <w:lang w:val="en-US"/>
        </w:rPr>
        <w:t>3</w:t>
      </w:r>
      <w:r w:rsidRPr="002701D8">
        <w:rPr>
          <w:lang w:val="en-US"/>
        </w:rPr>
        <w:t xml:space="preserve">) with the hydrostatic and non-hydrostatic </w:t>
      </w:r>
      <w:proofErr w:type="spellStart"/>
      <w:r w:rsidRPr="002701D8">
        <w:rPr>
          <w:lang w:val="en-US"/>
        </w:rPr>
        <w:t>HySEA</w:t>
      </w:r>
      <w:proofErr w:type="spellEnd"/>
      <w:r w:rsidRPr="002701D8">
        <w:rPr>
          <w:lang w:val="en-US"/>
        </w:rPr>
        <w:t xml:space="preserve"> code.</w:t>
      </w:r>
      <w:r w:rsidRPr="002701D8">
        <w:rPr>
          <w:b/>
          <w:color w:val="FF0000"/>
          <w:lang w:val="en-US"/>
        </w:rPr>
        <w:t xml:space="preserve"> </w:t>
      </w:r>
    </w:p>
    <w:bookmarkEnd w:id="0"/>
    <w:p w14:paraId="26AE6D7F" w14:textId="7380F580" w:rsidR="00FE2583" w:rsidRPr="002701D8" w:rsidRDefault="00FE2583">
      <w:pPr>
        <w:spacing w:after="200"/>
        <w:rPr>
          <w:lang w:val="en-US"/>
        </w:rPr>
      </w:pPr>
    </w:p>
    <w:sectPr w:rsidR="00FE2583" w:rsidRPr="002701D8" w:rsidSect="00DE24B9">
      <w:headerReference w:type="default" r:id="rId27"/>
      <w:pgSz w:w="12240" w:h="15840"/>
      <w:pgMar w:top="993" w:right="1417" w:bottom="1417" w:left="1417" w:header="720" w:footer="685"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8DFCA" w14:textId="77777777" w:rsidR="00B05CEC" w:rsidRDefault="00B05CEC" w:rsidP="009C4905">
      <w:r>
        <w:separator/>
      </w:r>
    </w:p>
  </w:endnote>
  <w:endnote w:type="continuationSeparator" w:id="0">
    <w:p w14:paraId="4E732FE5" w14:textId="77777777" w:rsidR="00B05CEC" w:rsidRDefault="00B05CEC" w:rsidP="009C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auto"/>
    <w:pitch w:val="variable"/>
    <w:sig w:usb0="E10002FF" w:usb1="4000FCFF" w:usb2="00000009"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Roboto">
    <w:altName w:val="Times New Roman"/>
    <w:panose1 w:val="02000000000000000000"/>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E3966" w14:textId="77777777" w:rsidR="00B05CEC" w:rsidRDefault="00B05CEC" w:rsidP="009C4905">
      <w:r>
        <w:separator/>
      </w:r>
    </w:p>
  </w:footnote>
  <w:footnote w:type="continuationSeparator" w:id="0">
    <w:p w14:paraId="31CF8C7F" w14:textId="77777777" w:rsidR="00B05CEC" w:rsidRDefault="00B05CEC" w:rsidP="009C4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0E1B" w14:textId="6D9E3950" w:rsidR="00710E9F" w:rsidRPr="002267D0" w:rsidRDefault="00710E9F" w:rsidP="002267D0">
    <w:pPr>
      <w:pStyle w:val="En-tte"/>
      <w:jc w:val="center"/>
      <w:rPr>
        <w:color w:val="FFFFFF" w:themeColor="background1" w:themeTint="40"/>
        <w:lang w:val="en-US"/>
      </w:rPr>
    </w:pPr>
    <w:r w:rsidRPr="002267D0">
      <w:rPr>
        <w:color w:val="FFFFFF" w:themeColor="background1" w:themeTint="40"/>
        <w:lang w:val="en-US"/>
      </w:rPr>
      <w:t xml:space="preserve">manuscript submitted to </w:t>
    </w:r>
    <w:r>
      <w:rPr>
        <w:i/>
        <w:color w:val="FFFFFF" w:themeColor="background1" w:themeTint="40"/>
        <w:lang w:val="en-US"/>
      </w:rPr>
      <w:t>Geophysical Journal International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1D3A"/>
    <w:multiLevelType w:val="hybridMultilevel"/>
    <w:tmpl w:val="D8F82374"/>
    <w:lvl w:ilvl="0" w:tplc="17B60C44">
      <w:start w:val="2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4908FA"/>
    <w:multiLevelType w:val="multilevel"/>
    <w:tmpl w:val="2798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75304"/>
    <w:multiLevelType w:val="multilevel"/>
    <w:tmpl w:val="F9561D2E"/>
    <w:lvl w:ilvl="0">
      <w:start w:val="1"/>
      <w:numFmt w:val="bullet"/>
      <w:lvlText w:val="•"/>
      <w:lvlJc w:val="left"/>
      <w:pPr>
        <w:ind w:left="720" w:hanging="480"/>
      </w:pPr>
    </w:lvl>
    <w:lvl w:ilvl="1">
      <w:start w:val="1"/>
      <w:numFmt w:val="bullet"/>
      <w:lvlText w:val="–"/>
      <w:lvlJc w:val="left"/>
      <w:pPr>
        <w:ind w:left="1440" w:hanging="480"/>
      </w:pPr>
    </w:lvl>
    <w:lvl w:ilvl="2">
      <w:start w:val="1"/>
      <w:numFmt w:val="bullet"/>
      <w:lvlText w:val="•"/>
      <w:lvlJc w:val="left"/>
      <w:pPr>
        <w:ind w:left="2160" w:hanging="480"/>
      </w:pPr>
    </w:lvl>
    <w:lvl w:ilvl="3">
      <w:start w:val="1"/>
      <w:numFmt w:val="bullet"/>
      <w:lvlText w:val="–"/>
      <w:lvlJc w:val="left"/>
      <w:pPr>
        <w:ind w:left="2880" w:hanging="480"/>
      </w:pPr>
    </w:lvl>
    <w:lvl w:ilvl="4">
      <w:start w:val="1"/>
      <w:numFmt w:val="bullet"/>
      <w:lvlText w:val="•"/>
      <w:lvlJc w:val="left"/>
      <w:pPr>
        <w:ind w:left="3600" w:hanging="480"/>
      </w:pPr>
    </w:lvl>
    <w:lvl w:ilvl="5">
      <w:start w:val="1"/>
      <w:numFmt w:val="bullet"/>
      <w:lvlText w:val="–"/>
      <w:lvlJc w:val="left"/>
      <w:pPr>
        <w:ind w:left="4320" w:hanging="480"/>
      </w:pPr>
    </w:lvl>
    <w:lvl w:ilvl="6">
      <w:start w:val="1"/>
      <w:numFmt w:val="bullet"/>
      <w:lvlText w:val="•"/>
      <w:lvlJc w:val="left"/>
      <w:pPr>
        <w:ind w:left="5040" w:hanging="480"/>
      </w:pPr>
    </w:lvl>
    <w:lvl w:ilvl="7">
      <w:start w:val="1"/>
      <w:numFmt w:val="bullet"/>
      <w:lvlText w:val="–"/>
      <w:lvlJc w:val="left"/>
      <w:pPr>
        <w:ind w:left="5760" w:hanging="480"/>
      </w:pPr>
    </w:lvl>
    <w:lvl w:ilvl="8">
      <w:start w:val="1"/>
      <w:numFmt w:val="bullet"/>
      <w:lvlText w:val="•"/>
      <w:lvlJc w:val="left"/>
      <w:pPr>
        <w:ind w:left="6480" w:hanging="480"/>
      </w:pPr>
    </w:lvl>
  </w:abstractNum>
  <w:abstractNum w:abstractNumId="3" w15:restartNumberingAfterBreak="0">
    <w:nsid w:val="71870C10"/>
    <w:multiLevelType w:val="multilevel"/>
    <w:tmpl w:val="E6CA8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7908781">
    <w:abstractNumId w:val="2"/>
  </w:num>
  <w:num w:numId="2" w16cid:durableId="593635400">
    <w:abstractNumId w:val="3"/>
  </w:num>
  <w:num w:numId="3" w16cid:durableId="336155069">
    <w:abstractNumId w:val="1"/>
  </w:num>
  <w:num w:numId="4" w16cid:durableId="143270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E27"/>
    <w:rsid w:val="00003C71"/>
    <w:rsid w:val="00004D18"/>
    <w:rsid w:val="00007F7F"/>
    <w:rsid w:val="00013A5A"/>
    <w:rsid w:val="00020305"/>
    <w:rsid w:val="00023BD7"/>
    <w:rsid w:val="00024C64"/>
    <w:rsid w:val="000263BD"/>
    <w:rsid w:val="00027B7F"/>
    <w:rsid w:val="0003125E"/>
    <w:rsid w:val="00031C87"/>
    <w:rsid w:val="0003304A"/>
    <w:rsid w:val="00036F55"/>
    <w:rsid w:val="00037D5B"/>
    <w:rsid w:val="00040176"/>
    <w:rsid w:val="000410CC"/>
    <w:rsid w:val="00043BF1"/>
    <w:rsid w:val="00044406"/>
    <w:rsid w:val="0004781F"/>
    <w:rsid w:val="000502DF"/>
    <w:rsid w:val="00050D6D"/>
    <w:rsid w:val="00052ED8"/>
    <w:rsid w:val="00054C7F"/>
    <w:rsid w:val="000566E8"/>
    <w:rsid w:val="0005690E"/>
    <w:rsid w:val="00061647"/>
    <w:rsid w:val="000655FC"/>
    <w:rsid w:val="00065F69"/>
    <w:rsid w:val="00066219"/>
    <w:rsid w:val="00066334"/>
    <w:rsid w:val="000676BA"/>
    <w:rsid w:val="0007329B"/>
    <w:rsid w:val="00075BE0"/>
    <w:rsid w:val="00076F5E"/>
    <w:rsid w:val="000808FE"/>
    <w:rsid w:val="000867A1"/>
    <w:rsid w:val="00092D23"/>
    <w:rsid w:val="000953FB"/>
    <w:rsid w:val="00096D8C"/>
    <w:rsid w:val="000A0CD7"/>
    <w:rsid w:val="000A1405"/>
    <w:rsid w:val="000A61A7"/>
    <w:rsid w:val="000B05DC"/>
    <w:rsid w:val="000B2FE3"/>
    <w:rsid w:val="000B3415"/>
    <w:rsid w:val="000B3C93"/>
    <w:rsid w:val="000B413F"/>
    <w:rsid w:val="000B5827"/>
    <w:rsid w:val="000C039A"/>
    <w:rsid w:val="000C2126"/>
    <w:rsid w:val="000C2A57"/>
    <w:rsid w:val="000C3234"/>
    <w:rsid w:val="000C4BC0"/>
    <w:rsid w:val="000C5C9F"/>
    <w:rsid w:val="000C66D3"/>
    <w:rsid w:val="000C7672"/>
    <w:rsid w:val="000C76C5"/>
    <w:rsid w:val="000D06DC"/>
    <w:rsid w:val="000D1B4E"/>
    <w:rsid w:val="000D3F34"/>
    <w:rsid w:val="000D7759"/>
    <w:rsid w:val="000E3521"/>
    <w:rsid w:val="000E6764"/>
    <w:rsid w:val="000F08BF"/>
    <w:rsid w:val="000F31FE"/>
    <w:rsid w:val="000F3C48"/>
    <w:rsid w:val="000F4935"/>
    <w:rsid w:val="000F4B41"/>
    <w:rsid w:val="000F5CDD"/>
    <w:rsid w:val="00102C3E"/>
    <w:rsid w:val="00103FD8"/>
    <w:rsid w:val="00104695"/>
    <w:rsid w:val="00104747"/>
    <w:rsid w:val="00104F29"/>
    <w:rsid w:val="0010536C"/>
    <w:rsid w:val="00106E94"/>
    <w:rsid w:val="00110031"/>
    <w:rsid w:val="001119C5"/>
    <w:rsid w:val="00112017"/>
    <w:rsid w:val="001143AF"/>
    <w:rsid w:val="001211FD"/>
    <w:rsid w:val="00122B4F"/>
    <w:rsid w:val="0012545F"/>
    <w:rsid w:val="001337CF"/>
    <w:rsid w:val="0013506D"/>
    <w:rsid w:val="001350E7"/>
    <w:rsid w:val="00137A23"/>
    <w:rsid w:val="001401E6"/>
    <w:rsid w:val="00140FCF"/>
    <w:rsid w:val="0014543B"/>
    <w:rsid w:val="00145D5A"/>
    <w:rsid w:val="00151AC7"/>
    <w:rsid w:val="00154A6B"/>
    <w:rsid w:val="0015548B"/>
    <w:rsid w:val="00160403"/>
    <w:rsid w:val="00162188"/>
    <w:rsid w:val="00162B6B"/>
    <w:rsid w:val="001636DE"/>
    <w:rsid w:val="0016605A"/>
    <w:rsid w:val="00166733"/>
    <w:rsid w:val="00166758"/>
    <w:rsid w:val="001672DC"/>
    <w:rsid w:val="001716AC"/>
    <w:rsid w:val="00173CD0"/>
    <w:rsid w:val="001752F5"/>
    <w:rsid w:val="001770DA"/>
    <w:rsid w:val="00177272"/>
    <w:rsid w:val="001816F1"/>
    <w:rsid w:val="0018335E"/>
    <w:rsid w:val="0018535C"/>
    <w:rsid w:val="001856A0"/>
    <w:rsid w:val="001861B8"/>
    <w:rsid w:val="00187081"/>
    <w:rsid w:val="00187B4B"/>
    <w:rsid w:val="00192D30"/>
    <w:rsid w:val="00192E6B"/>
    <w:rsid w:val="001A033F"/>
    <w:rsid w:val="001A0626"/>
    <w:rsid w:val="001A1EB2"/>
    <w:rsid w:val="001A35E7"/>
    <w:rsid w:val="001A6C9D"/>
    <w:rsid w:val="001A7C06"/>
    <w:rsid w:val="001B0F20"/>
    <w:rsid w:val="001B1548"/>
    <w:rsid w:val="001B1ECF"/>
    <w:rsid w:val="001B245C"/>
    <w:rsid w:val="001B3E93"/>
    <w:rsid w:val="001B60DD"/>
    <w:rsid w:val="001B6160"/>
    <w:rsid w:val="001B6801"/>
    <w:rsid w:val="001C0FBD"/>
    <w:rsid w:val="001C2418"/>
    <w:rsid w:val="001C4202"/>
    <w:rsid w:val="001C5FE8"/>
    <w:rsid w:val="001C62FE"/>
    <w:rsid w:val="001D0503"/>
    <w:rsid w:val="001D1724"/>
    <w:rsid w:val="001D1E74"/>
    <w:rsid w:val="001D7867"/>
    <w:rsid w:val="001D793A"/>
    <w:rsid w:val="001E6C9D"/>
    <w:rsid w:val="001E75AC"/>
    <w:rsid w:val="001F1AF6"/>
    <w:rsid w:val="001F2A6E"/>
    <w:rsid w:val="001F338A"/>
    <w:rsid w:val="001F472F"/>
    <w:rsid w:val="001F47E2"/>
    <w:rsid w:val="001F4986"/>
    <w:rsid w:val="001F5CC8"/>
    <w:rsid w:val="001F6CCB"/>
    <w:rsid w:val="0020042A"/>
    <w:rsid w:val="00200E97"/>
    <w:rsid w:val="002022DB"/>
    <w:rsid w:val="0020284D"/>
    <w:rsid w:val="0020375B"/>
    <w:rsid w:val="00204241"/>
    <w:rsid w:val="00204D9F"/>
    <w:rsid w:val="00204DD0"/>
    <w:rsid w:val="002062EA"/>
    <w:rsid w:val="00212464"/>
    <w:rsid w:val="0021429A"/>
    <w:rsid w:val="002150D3"/>
    <w:rsid w:val="00217012"/>
    <w:rsid w:val="00217457"/>
    <w:rsid w:val="00217CB3"/>
    <w:rsid w:val="00221451"/>
    <w:rsid w:val="00223AE5"/>
    <w:rsid w:val="00224FE0"/>
    <w:rsid w:val="00225FEE"/>
    <w:rsid w:val="002267D0"/>
    <w:rsid w:val="00226D1F"/>
    <w:rsid w:val="00226DC6"/>
    <w:rsid w:val="0023076C"/>
    <w:rsid w:val="00230E3A"/>
    <w:rsid w:val="002324D7"/>
    <w:rsid w:val="00232C59"/>
    <w:rsid w:val="002334FC"/>
    <w:rsid w:val="00234179"/>
    <w:rsid w:val="002346E2"/>
    <w:rsid w:val="00234A1E"/>
    <w:rsid w:val="002359B7"/>
    <w:rsid w:val="00235B4B"/>
    <w:rsid w:val="00237A2A"/>
    <w:rsid w:val="002404CA"/>
    <w:rsid w:val="0024059D"/>
    <w:rsid w:val="00240823"/>
    <w:rsid w:val="00242304"/>
    <w:rsid w:val="00246358"/>
    <w:rsid w:val="0024679D"/>
    <w:rsid w:val="00252ECB"/>
    <w:rsid w:val="00255C09"/>
    <w:rsid w:val="00260E46"/>
    <w:rsid w:val="002616A7"/>
    <w:rsid w:val="00262C0D"/>
    <w:rsid w:val="002636DF"/>
    <w:rsid w:val="00265725"/>
    <w:rsid w:val="00265CB4"/>
    <w:rsid w:val="00265F22"/>
    <w:rsid w:val="00266710"/>
    <w:rsid w:val="00267491"/>
    <w:rsid w:val="002701D8"/>
    <w:rsid w:val="00273BEE"/>
    <w:rsid w:val="00274909"/>
    <w:rsid w:val="002806EC"/>
    <w:rsid w:val="00284A80"/>
    <w:rsid w:val="0028698C"/>
    <w:rsid w:val="002903F7"/>
    <w:rsid w:val="00291201"/>
    <w:rsid w:val="00292B4B"/>
    <w:rsid w:val="00292EC8"/>
    <w:rsid w:val="002930D1"/>
    <w:rsid w:val="00297B7F"/>
    <w:rsid w:val="002A0742"/>
    <w:rsid w:val="002A08A8"/>
    <w:rsid w:val="002A35FC"/>
    <w:rsid w:val="002A5887"/>
    <w:rsid w:val="002A74E0"/>
    <w:rsid w:val="002A75C5"/>
    <w:rsid w:val="002B00C2"/>
    <w:rsid w:val="002B2568"/>
    <w:rsid w:val="002B2BB5"/>
    <w:rsid w:val="002B4E27"/>
    <w:rsid w:val="002B65C3"/>
    <w:rsid w:val="002C038E"/>
    <w:rsid w:val="002C11F4"/>
    <w:rsid w:val="002C341F"/>
    <w:rsid w:val="002C5C88"/>
    <w:rsid w:val="002D2BE7"/>
    <w:rsid w:val="002D2F60"/>
    <w:rsid w:val="002D5DB0"/>
    <w:rsid w:val="002D5ECD"/>
    <w:rsid w:val="002D6747"/>
    <w:rsid w:val="002D76BE"/>
    <w:rsid w:val="002D7859"/>
    <w:rsid w:val="002E131F"/>
    <w:rsid w:val="002E255C"/>
    <w:rsid w:val="002E4260"/>
    <w:rsid w:val="002E68F8"/>
    <w:rsid w:val="002E6B1B"/>
    <w:rsid w:val="002E6B45"/>
    <w:rsid w:val="002E6DCA"/>
    <w:rsid w:val="002F06E6"/>
    <w:rsid w:val="002F11B0"/>
    <w:rsid w:val="002F3510"/>
    <w:rsid w:val="002F41B9"/>
    <w:rsid w:val="002F41FC"/>
    <w:rsid w:val="002F4637"/>
    <w:rsid w:val="002F46FA"/>
    <w:rsid w:val="002F5972"/>
    <w:rsid w:val="002F639C"/>
    <w:rsid w:val="002F6F95"/>
    <w:rsid w:val="002F7E4A"/>
    <w:rsid w:val="00304237"/>
    <w:rsid w:val="0030619B"/>
    <w:rsid w:val="00306621"/>
    <w:rsid w:val="003106D7"/>
    <w:rsid w:val="00313156"/>
    <w:rsid w:val="003144E8"/>
    <w:rsid w:val="00315823"/>
    <w:rsid w:val="003159BA"/>
    <w:rsid w:val="00316278"/>
    <w:rsid w:val="003165BC"/>
    <w:rsid w:val="00320B83"/>
    <w:rsid w:val="0032172C"/>
    <w:rsid w:val="0032327C"/>
    <w:rsid w:val="00327021"/>
    <w:rsid w:val="00327930"/>
    <w:rsid w:val="00332A17"/>
    <w:rsid w:val="00333214"/>
    <w:rsid w:val="00340FE4"/>
    <w:rsid w:val="003442F8"/>
    <w:rsid w:val="003451B2"/>
    <w:rsid w:val="0034753B"/>
    <w:rsid w:val="0034777F"/>
    <w:rsid w:val="00350601"/>
    <w:rsid w:val="00351150"/>
    <w:rsid w:val="00351CEF"/>
    <w:rsid w:val="003537CC"/>
    <w:rsid w:val="0035399E"/>
    <w:rsid w:val="0035766F"/>
    <w:rsid w:val="0036234C"/>
    <w:rsid w:val="00363861"/>
    <w:rsid w:val="003639BE"/>
    <w:rsid w:val="00365764"/>
    <w:rsid w:val="003721E9"/>
    <w:rsid w:val="00373473"/>
    <w:rsid w:val="0037675C"/>
    <w:rsid w:val="00377EEC"/>
    <w:rsid w:val="00380049"/>
    <w:rsid w:val="00380F2B"/>
    <w:rsid w:val="00381A3C"/>
    <w:rsid w:val="003824E8"/>
    <w:rsid w:val="003826FA"/>
    <w:rsid w:val="0038624B"/>
    <w:rsid w:val="00386941"/>
    <w:rsid w:val="00386F65"/>
    <w:rsid w:val="00387E2B"/>
    <w:rsid w:val="00392C22"/>
    <w:rsid w:val="00396AFE"/>
    <w:rsid w:val="00397B24"/>
    <w:rsid w:val="003A1F1F"/>
    <w:rsid w:val="003A37CE"/>
    <w:rsid w:val="003A4DB4"/>
    <w:rsid w:val="003A5FB3"/>
    <w:rsid w:val="003A7192"/>
    <w:rsid w:val="003B20FB"/>
    <w:rsid w:val="003B3750"/>
    <w:rsid w:val="003B4B8E"/>
    <w:rsid w:val="003B4FAC"/>
    <w:rsid w:val="003B5B95"/>
    <w:rsid w:val="003B5C25"/>
    <w:rsid w:val="003B5C95"/>
    <w:rsid w:val="003B6B37"/>
    <w:rsid w:val="003B797F"/>
    <w:rsid w:val="003C01F4"/>
    <w:rsid w:val="003C03AF"/>
    <w:rsid w:val="003C05A3"/>
    <w:rsid w:val="003C0B65"/>
    <w:rsid w:val="003C1ECA"/>
    <w:rsid w:val="003C5FA4"/>
    <w:rsid w:val="003C603E"/>
    <w:rsid w:val="003C6EB1"/>
    <w:rsid w:val="003C71B9"/>
    <w:rsid w:val="003C75BE"/>
    <w:rsid w:val="003D1BC9"/>
    <w:rsid w:val="003D4A58"/>
    <w:rsid w:val="003D5582"/>
    <w:rsid w:val="003D5C15"/>
    <w:rsid w:val="003E199B"/>
    <w:rsid w:val="003E78C3"/>
    <w:rsid w:val="003F0F53"/>
    <w:rsid w:val="003F403F"/>
    <w:rsid w:val="003F4AF2"/>
    <w:rsid w:val="003F4BFD"/>
    <w:rsid w:val="00401497"/>
    <w:rsid w:val="00403EB5"/>
    <w:rsid w:val="00404E85"/>
    <w:rsid w:val="00405B3E"/>
    <w:rsid w:val="0040622A"/>
    <w:rsid w:val="00412C9A"/>
    <w:rsid w:val="00413CE1"/>
    <w:rsid w:val="0041438F"/>
    <w:rsid w:val="004157D2"/>
    <w:rsid w:val="004170E4"/>
    <w:rsid w:val="00420748"/>
    <w:rsid w:val="0042246E"/>
    <w:rsid w:val="00422892"/>
    <w:rsid w:val="0042322E"/>
    <w:rsid w:val="004261CE"/>
    <w:rsid w:val="00426D06"/>
    <w:rsid w:val="0042775C"/>
    <w:rsid w:val="004314AA"/>
    <w:rsid w:val="00431A10"/>
    <w:rsid w:val="00432033"/>
    <w:rsid w:val="0043258A"/>
    <w:rsid w:val="00432F82"/>
    <w:rsid w:val="00434E87"/>
    <w:rsid w:val="004361D0"/>
    <w:rsid w:val="00441B6F"/>
    <w:rsid w:val="00442F6C"/>
    <w:rsid w:val="004477E0"/>
    <w:rsid w:val="00447D0A"/>
    <w:rsid w:val="00451F71"/>
    <w:rsid w:val="0045320A"/>
    <w:rsid w:val="00453F5E"/>
    <w:rsid w:val="004545F0"/>
    <w:rsid w:val="00454D2D"/>
    <w:rsid w:val="004556E2"/>
    <w:rsid w:val="004557DC"/>
    <w:rsid w:val="00455FEF"/>
    <w:rsid w:val="0045750D"/>
    <w:rsid w:val="00457DDF"/>
    <w:rsid w:val="00461651"/>
    <w:rsid w:val="00462E0E"/>
    <w:rsid w:val="00463046"/>
    <w:rsid w:val="004635E7"/>
    <w:rsid w:val="00465CEC"/>
    <w:rsid w:val="0047191B"/>
    <w:rsid w:val="00471E29"/>
    <w:rsid w:val="0047207A"/>
    <w:rsid w:val="00473026"/>
    <w:rsid w:val="0047381E"/>
    <w:rsid w:val="00475104"/>
    <w:rsid w:val="004757C1"/>
    <w:rsid w:val="0047644B"/>
    <w:rsid w:val="00476C88"/>
    <w:rsid w:val="00476F0A"/>
    <w:rsid w:val="00477DC6"/>
    <w:rsid w:val="0048013B"/>
    <w:rsid w:val="004806FA"/>
    <w:rsid w:val="004819D1"/>
    <w:rsid w:val="00482B06"/>
    <w:rsid w:val="004838E0"/>
    <w:rsid w:val="00484578"/>
    <w:rsid w:val="004859D5"/>
    <w:rsid w:val="004874D3"/>
    <w:rsid w:val="00487D28"/>
    <w:rsid w:val="00487D78"/>
    <w:rsid w:val="004927A0"/>
    <w:rsid w:val="00494F68"/>
    <w:rsid w:val="004972EF"/>
    <w:rsid w:val="00497624"/>
    <w:rsid w:val="004A2396"/>
    <w:rsid w:val="004A2A2F"/>
    <w:rsid w:val="004A393B"/>
    <w:rsid w:val="004A3F8C"/>
    <w:rsid w:val="004A40AC"/>
    <w:rsid w:val="004A4CB8"/>
    <w:rsid w:val="004A6714"/>
    <w:rsid w:val="004A715C"/>
    <w:rsid w:val="004B06F7"/>
    <w:rsid w:val="004B08CE"/>
    <w:rsid w:val="004B1E81"/>
    <w:rsid w:val="004B1F54"/>
    <w:rsid w:val="004B3EA6"/>
    <w:rsid w:val="004B419D"/>
    <w:rsid w:val="004B4EED"/>
    <w:rsid w:val="004B5C4D"/>
    <w:rsid w:val="004B6073"/>
    <w:rsid w:val="004C231E"/>
    <w:rsid w:val="004C291D"/>
    <w:rsid w:val="004C2C6B"/>
    <w:rsid w:val="004C3C10"/>
    <w:rsid w:val="004C4329"/>
    <w:rsid w:val="004C6627"/>
    <w:rsid w:val="004C6F21"/>
    <w:rsid w:val="004D1133"/>
    <w:rsid w:val="004D11AC"/>
    <w:rsid w:val="004D14BD"/>
    <w:rsid w:val="004D19A9"/>
    <w:rsid w:val="004D2778"/>
    <w:rsid w:val="004D2952"/>
    <w:rsid w:val="004D4B4B"/>
    <w:rsid w:val="004E0E23"/>
    <w:rsid w:val="004E2243"/>
    <w:rsid w:val="004E242E"/>
    <w:rsid w:val="004E40D9"/>
    <w:rsid w:val="004E47F4"/>
    <w:rsid w:val="004E775D"/>
    <w:rsid w:val="004F0E23"/>
    <w:rsid w:val="004F264E"/>
    <w:rsid w:val="004F59C2"/>
    <w:rsid w:val="005006FA"/>
    <w:rsid w:val="00502122"/>
    <w:rsid w:val="00505E67"/>
    <w:rsid w:val="005060AB"/>
    <w:rsid w:val="0050729E"/>
    <w:rsid w:val="00511238"/>
    <w:rsid w:val="005129A9"/>
    <w:rsid w:val="00512F1C"/>
    <w:rsid w:val="00515AE5"/>
    <w:rsid w:val="00515E11"/>
    <w:rsid w:val="00516DC2"/>
    <w:rsid w:val="00520B84"/>
    <w:rsid w:val="00520E85"/>
    <w:rsid w:val="00521A17"/>
    <w:rsid w:val="00522B6F"/>
    <w:rsid w:val="00522E56"/>
    <w:rsid w:val="00523B12"/>
    <w:rsid w:val="005252D7"/>
    <w:rsid w:val="005256EB"/>
    <w:rsid w:val="00525871"/>
    <w:rsid w:val="00526158"/>
    <w:rsid w:val="005301F8"/>
    <w:rsid w:val="00530302"/>
    <w:rsid w:val="00532A0A"/>
    <w:rsid w:val="00532BCE"/>
    <w:rsid w:val="005344D9"/>
    <w:rsid w:val="0053560C"/>
    <w:rsid w:val="00536B62"/>
    <w:rsid w:val="00546409"/>
    <w:rsid w:val="00546E89"/>
    <w:rsid w:val="00547986"/>
    <w:rsid w:val="00552024"/>
    <w:rsid w:val="00553C02"/>
    <w:rsid w:val="00554EEE"/>
    <w:rsid w:val="00557B98"/>
    <w:rsid w:val="00563062"/>
    <w:rsid w:val="005634D7"/>
    <w:rsid w:val="00564EA9"/>
    <w:rsid w:val="00566A3D"/>
    <w:rsid w:val="00567DEF"/>
    <w:rsid w:val="005713DB"/>
    <w:rsid w:val="00573146"/>
    <w:rsid w:val="00573766"/>
    <w:rsid w:val="00573D13"/>
    <w:rsid w:val="00574ECF"/>
    <w:rsid w:val="00577142"/>
    <w:rsid w:val="00580E8D"/>
    <w:rsid w:val="0058523A"/>
    <w:rsid w:val="0058557F"/>
    <w:rsid w:val="00585B65"/>
    <w:rsid w:val="00585D75"/>
    <w:rsid w:val="005860EF"/>
    <w:rsid w:val="00587409"/>
    <w:rsid w:val="00587C54"/>
    <w:rsid w:val="00592112"/>
    <w:rsid w:val="00595D21"/>
    <w:rsid w:val="00596DF9"/>
    <w:rsid w:val="00597F76"/>
    <w:rsid w:val="005A7FF2"/>
    <w:rsid w:val="005B0266"/>
    <w:rsid w:val="005B1A44"/>
    <w:rsid w:val="005B2D3B"/>
    <w:rsid w:val="005B3CAB"/>
    <w:rsid w:val="005B607A"/>
    <w:rsid w:val="005B6753"/>
    <w:rsid w:val="005C2DB9"/>
    <w:rsid w:val="005C46F9"/>
    <w:rsid w:val="005C7E92"/>
    <w:rsid w:val="005D2206"/>
    <w:rsid w:val="005D57B2"/>
    <w:rsid w:val="005D60EE"/>
    <w:rsid w:val="005D7209"/>
    <w:rsid w:val="005E024C"/>
    <w:rsid w:val="005E25F3"/>
    <w:rsid w:val="005E2924"/>
    <w:rsid w:val="005E2FA0"/>
    <w:rsid w:val="005E42B2"/>
    <w:rsid w:val="005E5531"/>
    <w:rsid w:val="005E6D7B"/>
    <w:rsid w:val="005F00A1"/>
    <w:rsid w:val="005F173D"/>
    <w:rsid w:val="005F43DE"/>
    <w:rsid w:val="005F54C2"/>
    <w:rsid w:val="005F63B4"/>
    <w:rsid w:val="005F7DE0"/>
    <w:rsid w:val="0060383F"/>
    <w:rsid w:val="00604BCE"/>
    <w:rsid w:val="006050B4"/>
    <w:rsid w:val="00605CDE"/>
    <w:rsid w:val="006063FE"/>
    <w:rsid w:val="0060725B"/>
    <w:rsid w:val="006108F1"/>
    <w:rsid w:val="00611232"/>
    <w:rsid w:val="0061265B"/>
    <w:rsid w:val="00612DB1"/>
    <w:rsid w:val="006137DE"/>
    <w:rsid w:val="00613BD6"/>
    <w:rsid w:val="00614651"/>
    <w:rsid w:val="00621865"/>
    <w:rsid w:val="00622FCA"/>
    <w:rsid w:val="00626B21"/>
    <w:rsid w:val="00631E18"/>
    <w:rsid w:val="00633C88"/>
    <w:rsid w:val="00634C5F"/>
    <w:rsid w:val="00636967"/>
    <w:rsid w:val="00637B10"/>
    <w:rsid w:val="00637FD3"/>
    <w:rsid w:val="00640396"/>
    <w:rsid w:val="0064112B"/>
    <w:rsid w:val="006431D7"/>
    <w:rsid w:val="00650B6C"/>
    <w:rsid w:val="00653F2A"/>
    <w:rsid w:val="00654F7A"/>
    <w:rsid w:val="00655637"/>
    <w:rsid w:val="006610CD"/>
    <w:rsid w:val="00662176"/>
    <w:rsid w:val="00674FD0"/>
    <w:rsid w:val="00674FEE"/>
    <w:rsid w:val="00675ACC"/>
    <w:rsid w:val="00675E99"/>
    <w:rsid w:val="00676F70"/>
    <w:rsid w:val="00682902"/>
    <w:rsid w:val="00683598"/>
    <w:rsid w:val="00683A3C"/>
    <w:rsid w:val="00686207"/>
    <w:rsid w:val="00686FBE"/>
    <w:rsid w:val="006913AF"/>
    <w:rsid w:val="006918B4"/>
    <w:rsid w:val="00692648"/>
    <w:rsid w:val="00693895"/>
    <w:rsid w:val="006949F5"/>
    <w:rsid w:val="006952F5"/>
    <w:rsid w:val="006966D7"/>
    <w:rsid w:val="006A05DD"/>
    <w:rsid w:val="006A2534"/>
    <w:rsid w:val="006A2A1A"/>
    <w:rsid w:val="006A6C06"/>
    <w:rsid w:val="006B16B8"/>
    <w:rsid w:val="006B2C8F"/>
    <w:rsid w:val="006B31E4"/>
    <w:rsid w:val="006B5105"/>
    <w:rsid w:val="006B617D"/>
    <w:rsid w:val="006C0CDA"/>
    <w:rsid w:val="006C109E"/>
    <w:rsid w:val="006C17A2"/>
    <w:rsid w:val="006C33D5"/>
    <w:rsid w:val="006C711E"/>
    <w:rsid w:val="006C7E96"/>
    <w:rsid w:val="006D095F"/>
    <w:rsid w:val="006D4956"/>
    <w:rsid w:val="006D5EC7"/>
    <w:rsid w:val="006D6D8F"/>
    <w:rsid w:val="006D6E2C"/>
    <w:rsid w:val="006D7E6A"/>
    <w:rsid w:val="006D7EA2"/>
    <w:rsid w:val="006E3A57"/>
    <w:rsid w:val="006E40F2"/>
    <w:rsid w:val="006E41F3"/>
    <w:rsid w:val="006E521C"/>
    <w:rsid w:val="006E5C7C"/>
    <w:rsid w:val="006E68F6"/>
    <w:rsid w:val="006E6B75"/>
    <w:rsid w:val="006E6D2C"/>
    <w:rsid w:val="006F0B2D"/>
    <w:rsid w:val="006F0D7F"/>
    <w:rsid w:val="006F1492"/>
    <w:rsid w:val="006F158D"/>
    <w:rsid w:val="006F22CC"/>
    <w:rsid w:val="006F2919"/>
    <w:rsid w:val="006F4A2C"/>
    <w:rsid w:val="006F5DF1"/>
    <w:rsid w:val="006F6AE2"/>
    <w:rsid w:val="006F730A"/>
    <w:rsid w:val="006F73B6"/>
    <w:rsid w:val="007021BB"/>
    <w:rsid w:val="00706A4F"/>
    <w:rsid w:val="00710E9F"/>
    <w:rsid w:val="00711193"/>
    <w:rsid w:val="00711D8D"/>
    <w:rsid w:val="00713784"/>
    <w:rsid w:val="0071471A"/>
    <w:rsid w:val="00716C61"/>
    <w:rsid w:val="0072255D"/>
    <w:rsid w:val="00723901"/>
    <w:rsid w:val="00726CF1"/>
    <w:rsid w:val="0073348B"/>
    <w:rsid w:val="007374AE"/>
    <w:rsid w:val="0074005D"/>
    <w:rsid w:val="00740690"/>
    <w:rsid w:val="00740F7F"/>
    <w:rsid w:val="00741D9A"/>
    <w:rsid w:val="0074269C"/>
    <w:rsid w:val="00742F57"/>
    <w:rsid w:val="00743307"/>
    <w:rsid w:val="00744F74"/>
    <w:rsid w:val="00751366"/>
    <w:rsid w:val="00752B2E"/>
    <w:rsid w:val="00752F4F"/>
    <w:rsid w:val="00752FCE"/>
    <w:rsid w:val="0076037C"/>
    <w:rsid w:val="00761ADB"/>
    <w:rsid w:val="00762CB1"/>
    <w:rsid w:val="00762D49"/>
    <w:rsid w:val="007631DF"/>
    <w:rsid w:val="00763C61"/>
    <w:rsid w:val="00763D35"/>
    <w:rsid w:val="00763F1F"/>
    <w:rsid w:val="00764CCA"/>
    <w:rsid w:val="00765A17"/>
    <w:rsid w:val="00765EBC"/>
    <w:rsid w:val="00767039"/>
    <w:rsid w:val="00770D5C"/>
    <w:rsid w:val="007732EC"/>
    <w:rsid w:val="00773D47"/>
    <w:rsid w:val="007742A7"/>
    <w:rsid w:val="007767F7"/>
    <w:rsid w:val="007769D7"/>
    <w:rsid w:val="00776F2E"/>
    <w:rsid w:val="00780CBB"/>
    <w:rsid w:val="0078128C"/>
    <w:rsid w:val="007840FD"/>
    <w:rsid w:val="007848A5"/>
    <w:rsid w:val="00786E75"/>
    <w:rsid w:val="00790C63"/>
    <w:rsid w:val="00791307"/>
    <w:rsid w:val="0079689C"/>
    <w:rsid w:val="00797FCD"/>
    <w:rsid w:val="007A044F"/>
    <w:rsid w:val="007A0FAD"/>
    <w:rsid w:val="007A5B9C"/>
    <w:rsid w:val="007B2856"/>
    <w:rsid w:val="007B2A39"/>
    <w:rsid w:val="007B5020"/>
    <w:rsid w:val="007B5AB3"/>
    <w:rsid w:val="007C0FCB"/>
    <w:rsid w:val="007C2814"/>
    <w:rsid w:val="007C2E6E"/>
    <w:rsid w:val="007C39FE"/>
    <w:rsid w:val="007C3A20"/>
    <w:rsid w:val="007C4D26"/>
    <w:rsid w:val="007C591B"/>
    <w:rsid w:val="007D024D"/>
    <w:rsid w:val="007D125C"/>
    <w:rsid w:val="007D3A6C"/>
    <w:rsid w:val="007D3B28"/>
    <w:rsid w:val="007D4FCA"/>
    <w:rsid w:val="007D59D6"/>
    <w:rsid w:val="007D6A24"/>
    <w:rsid w:val="007D6CF4"/>
    <w:rsid w:val="007E087C"/>
    <w:rsid w:val="007E2FC1"/>
    <w:rsid w:val="007E378F"/>
    <w:rsid w:val="007E42DB"/>
    <w:rsid w:val="007E58C8"/>
    <w:rsid w:val="007E6AB4"/>
    <w:rsid w:val="007F35CB"/>
    <w:rsid w:val="007F4135"/>
    <w:rsid w:val="007F41D1"/>
    <w:rsid w:val="007F4C69"/>
    <w:rsid w:val="007F5FED"/>
    <w:rsid w:val="007F7928"/>
    <w:rsid w:val="008005A7"/>
    <w:rsid w:val="00801048"/>
    <w:rsid w:val="00802367"/>
    <w:rsid w:val="008056FC"/>
    <w:rsid w:val="008058D8"/>
    <w:rsid w:val="00805E29"/>
    <w:rsid w:val="008062CF"/>
    <w:rsid w:val="0080786E"/>
    <w:rsid w:val="0081387B"/>
    <w:rsid w:val="00813F56"/>
    <w:rsid w:val="00815181"/>
    <w:rsid w:val="00815634"/>
    <w:rsid w:val="008167E1"/>
    <w:rsid w:val="008169E9"/>
    <w:rsid w:val="0082487F"/>
    <w:rsid w:val="00824D25"/>
    <w:rsid w:val="008265D7"/>
    <w:rsid w:val="00827A16"/>
    <w:rsid w:val="00827F4B"/>
    <w:rsid w:val="00832391"/>
    <w:rsid w:val="00832791"/>
    <w:rsid w:val="00833FDD"/>
    <w:rsid w:val="00834D05"/>
    <w:rsid w:val="00840A71"/>
    <w:rsid w:val="00840C09"/>
    <w:rsid w:val="008411B7"/>
    <w:rsid w:val="00842D48"/>
    <w:rsid w:val="008437AF"/>
    <w:rsid w:val="0084407E"/>
    <w:rsid w:val="00844618"/>
    <w:rsid w:val="00846CA0"/>
    <w:rsid w:val="0085015A"/>
    <w:rsid w:val="00850E0E"/>
    <w:rsid w:val="00862A74"/>
    <w:rsid w:val="00865C62"/>
    <w:rsid w:val="0087105B"/>
    <w:rsid w:val="00871985"/>
    <w:rsid w:val="008726DF"/>
    <w:rsid w:val="00876959"/>
    <w:rsid w:val="00881BCC"/>
    <w:rsid w:val="00881EC6"/>
    <w:rsid w:val="008839FE"/>
    <w:rsid w:val="00883F05"/>
    <w:rsid w:val="00884049"/>
    <w:rsid w:val="00885B99"/>
    <w:rsid w:val="008868BA"/>
    <w:rsid w:val="00890654"/>
    <w:rsid w:val="00890993"/>
    <w:rsid w:val="00891C85"/>
    <w:rsid w:val="0089324F"/>
    <w:rsid w:val="00896285"/>
    <w:rsid w:val="00896322"/>
    <w:rsid w:val="008975E4"/>
    <w:rsid w:val="008A395D"/>
    <w:rsid w:val="008A58C6"/>
    <w:rsid w:val="008A6798"/>
    <w:rsid w:val="008B0ED8"/>
    <w:rsid w:val="008B1853"/>
    <w:rsid w:val="008B5FCD"/>
    <w:rsid w:val="008B6272"/>
    <w:rsid w:val="008C1BCC"/>
    <w:rsid w:val="008C391E"/>
    <w:rsid w:val="008C51F1"/>
    <w:rsid w:val="008D3B45"/>
    <w:rsid w:val="008D49D8"/>
    <w:rsid w:val="008D66FA"/>
    <w:rsid w:val="008D77EE"/>
    <w:rsid w:val="008E18F6"/>
    <w:rsid w:val="008E220A"/>
    <w:rsid w:val="008E27A5"/>
    <w:rsid w:val="008E3404"/>
    <w:rsid w:val="008F0B87"/>
    <w:rsid w:val="008F1C5E"/>
    <w:rsid w:val="008F26F0"/>
    <w:rsid w:val="008F459C"/>
    <w:rsid w:val="00900F64"/>
    <w:rsid w:val="00904F17"/>
    <w:rsid w:val="00905330"/>
    <w:rsid w:val="00910154"/>
    <w:rsid w:val="00910244"/>
    <w:rsid w:val="0091171E"/>
    <w:rsid w:val="00916CE4"/>
    <w:rsid w:val="0092415B"/>
    <w:rsid w:val="00925084"/>
    <w:rsid w:val="00925CD1"/>
    <w:rsid w:val="00925EA9"/>
    <w:rsid w:val="009261D5"/>
    <w:rsid w:val="009272C3"/>
    <w:rsid w:val="00930CE8"/>
    <w:rsid w:val="00930DD5"/>
    <w:rsid w:val="009319D2"/>
    <w:rsid w:val="00934CE3"/>
    <w:rsid w:val="0093597A"/>
    <w:rsid w:val="00936B57"/>
    <w:rsid w:val="00942542"/>
    <w:rsid w:val="00942678"/>
    <w:rsid w:val="009439E1"/>
    <w:rsid w:val="0094453A"/>
    <w:rsid w:val="009467AC"/>
    <w:rsid w:val="00950F99"/>
    <w:rsid w:val="00951931"/>
    <w:rsid w:val="00954919"/>
    <w:rsid w:val="0096215C"/>
    <w:rsid w:val="009627DE"/>
    <w:rsid w:val="00962C09"/>
    <w:rsid w:val="009637E9"/>
    <w:rsid w:val="009671E3"/>
    <w:rsid w:val="00972E3B"/>
    <w:rsid w:val="00974E10"/>
    <w:rsid w:val="00974F7A"/>
    <w:rsid w:val="00975773"/>
    <w:rsid w:val="009766B9"/>
    <w:rsid w:val="009772A0"/>
    <w:rsid w:val="0098024E"/>
    <w:rsid w:val="00981525"/>
    <w:rsid w:val="00982591"/>
    <w:rsid w:val="00984108"/>
    <w:rsid w:val="00984B0B"/>
    <w:rsid w:val="00986920"/>
    <w:rsid w:val="0098694F"/>
    <w:rsid w:val="00993DA0"/>
    <w:rsid w:val="0099484C"/>
    <w:rsid w:val="00995447"/>
    <w:rsid w:val="00995F99"/>
    <w:rsid w:val="009A0422"/>
    <w:rsid w:val="009A406B"/>
    <w:rsid w:val="009A6272"/>
    <w:rsid w:val="009A6513"/>
    <w:rsid w:val="009A6E43"/>
    <w:rsid w:val="009B0112"/>
    <w:rsid w:val="009B0D0A"/>
    <w:rsid w:val="009B3061"/>
    <w:rsid w:val="009B6618"/>
    <w:rsid w:val="009B67B5"/>
    <w:rsid w:val="009C0679"/>
    <w:rsid w:val="009C0A25"/>
    <w:rsid w:val="009C0F23"/>
    <w:rsid w:val="009C4905"/>
    <w:rsid w:val="009D23BF"/>
    <w:rsid w:val="009D3D88"/>
    <w:rsid w:val="009D78AF"/>
    <w:rsid w:val="009E0C33"/>
    <w:rsid w:val="009E0D45"/>
    <w:rsid w:val="009E1838"/>
    <w:rsid w:val="009E3BCB"/>
    <w:rsid w:val="009E3E3B"/>
    <w:rsid w:val="009E3E6F"/>
    <w:rsid w:val="009E668A"/>
    <w:rsid w:val="009E76A7"/>
    <w:rsid w:val="009F0348"/>
    <w:rsid w:val="009F0752"/>
    <w:rsid w:val="009F4523"/>
    <w:rsid w:val="009F468C"/>
    <w:rsid w:val="009F5EAD"/>
    <w:rsid w:val="009F6D70"/>
    <w:rsid w:val="009F7FA7"/>
    <w:rsid w:val="00A000AD"/>
    <w:rsid w:val="00A01E00"/>
    <w:rsid w:val="00A03CDD"/>
    <w:rsid w:val="00A040C1"/>
    <w:rsid w:val="00A05A9F"/>
    <w:rsid w:val="00A07F53"/>
    <w:rsid w:val="00A1096E"/>
    <w:rsid w:val="00A10D4C"/>
    <w:rsid w:val="00A116B3"/>
    <w:rsid w:val="00A14C0E"/>
    <w:rsid w:val="00A20881"/>
    <w:rsid w:val="00A2147B"/>
    <w:rsid w:val="00A21BBF"/>
    <w:rsid w:val="00A21EC2"/>
    <w:rsid w:val="00A226A2"/>
    <w:rsid w:val="00A22D79"/>
    <w:rsid w:val="00A23164"/>
    <w:rsid w:val="00A306F5"/>
    <w:rsid w:val="00A3222F"/>
    <w:rsid w:val="00A32DFA"/>
    <w:rsid w:val="00A35DF1"/>
    <w:rsid w:val="00A35E6C"/>
    <w:rsid w:val="00A36DF9"/>
    <w:rsid w:val="00A37497"/>
    <w:rsid w:val="00A43B54"/>
    <w:rsid w:val="00A47708"/>
    <w:rsid w:val="00A478AF"/>
    <w:rsid w:val="00A5044E"/>
    <w:rsid w:val="00A513AD"/>
    <w:rsid w:val="00A51C57"/>
    <w:rsid w:val="00A51F8C"/>
    <w:rsid w:val="00A562D4"/>
    <w:rsid w:val="00A57092"/>
    <w:rsid w:val="00A61493"/>
    <w:rsid w:val="00A62520"/>
    <w:rsid w:val="00A62B58"/>
    <w:rsid w:val="00A635B4"/>
    <w:rsid w:val="00A63FE4"/>
    <w:rsid w:val="00A66139"/>
    <w:rsid w:val="00A66A43"/>
    <w:rsid w:val="00A7139D"/>
    <w:rsid w:val="00A71A5A"/>
    <w:rsid w:val="00A73910"/>
    <w:rsid w:val="00A75ACE"/>
    <w:rsid w:val="00A7676D"/>
    <w:rsid w:val="00A76957"/>
    <w:rsid w:val="00A76F9F"/>
    <w:rsid w:val="00A77C24"/>
    <w:rsid w:val="00A802D7"/>
    <w:rsid w:val="00A8116D"/>
    <w:rsid w:val="00A81AEC"/>
    <w:rsid w:val="00A8213E"/>
    <w:rsid w:val="00A83CDE"/>
    <w:rsid w:val="00A8748C"/>
    <w:rsid w:val="00A912F0"/>
    <w:rsid w:val="00A929E3"/>
    <w:rsid w:val="00A92CD8"/>
    <w:rsid w:val="00A92F2F"/>
    <w:rsid w:val="00A942EC"/>
    <w:rsid w:val="00AA0B13"/>
    <w:rsid w:val="00AA1425"/>
    <w:rsid w:val="00AA1D09"/>
    <w:rsid w:val="00AA4238"/>
    <w:rsid w:val="00AA5861"/>
    <w:rsid w:val="00AB0C65"/>
    <w:rsid w:val="00AB2ADC"/>
    <w:rsid w:val="00AB3F3B"/>
    <w:rsid w:val="00AC14D5"/>
    <w:rsid w:val="00AC26F0"/>
    <w:rsid w:val="00AC41EE"/>
    <w:rsid w:val="00AC5441"/>
    <w:rsid w:val="00AC5487"/>
    <w:rsid w:val="00AC6293"/>
    <w:rsid w:val="00AC7715"/>
    <w:rsid w:val="00AC7BF1"/>
    <w:rsid w:val="00AD01F4"/>
    <w:rsid w:val="00AD022E"/>
    <w:rsid w:val="00AD0781"/>
    <w:rsid w:val="00AD2949"/>
    <w:rsid w:val="00AD2F8B"/>
    <w:rsid w:val="00AD3B4B"/>
    <w:rsid w:val="00AE40B6"/>
    <w:rsid w:val="00AE4D0B"/>
    <w:rsid w:val="00AE5278"/>
    <w:rsid w:val="00AE5452"/>
    <w:rsid w:val="00AE55C7"/>
    <w:rsid w:val="00AE5FD6"/>
    <w:rsid w:val="00AE603A"/>
    <w:rsid w:val="00AE72BC"/>
    <w:rsid w:val="00AF0271"/>
    <w:rsid w:val="00AF2D00"/>
    <w:rsid w:val="00AF319D"/>
    <w:rsid w:val="00AF44CA"/>
    <w:rsid w:val="00AF5310"/>
    <w:rsid w:val="00AF544F"/>
    <w:rsid w:val="00AF6BBB"/>
    <w:rsid w:val="00B010B1"/>
    <w:rsid w:val="00B01891"/>
    <w:rsid w:val="00B02672"/>
    <w:rsid w:val="00B0432B"/>
    <w:rsid w:val="00B05CEC"/>
    <w:rsid w:val="00B063A6"/>
    <w:rsid w:val="00B11161"/>
    <w:rsid w:val="00B1149F"/>
    <w:rsid w:val="00B117B8"/>
    <w:rsid w:val="00B12432"/>
    <w:rsid w:val="00B12A46"/>
    <w:rsid w:val="00B144C7"/>
    <w:rsid w:val="00B15DFC"/>
    <w:rsid w:val="00B166D1"/>
    <w:rsid w:val="00B16B0F"/>
    <w:rsid w:val="00B2017B"/>
    <w:rsid w:val="00B21FFC"/>
    <w:rsid w:val="00B22F5A"/>
    <w:rsid w:val="00B23627"/>
    <w:rsid w:val="00B24E6F"/>
    <w:rsid w:val="00B260A8"/>
    <w:rsid w:val="00B30452"/>
    <w:rsid w:val="00B30D5F"/>
    <w:rsid w:val="00B335B4"/>
    <w:rsid w:val="00B34B98"/>
    <w:rsid w:val="00B34BF7"/>
    <w:rsid w:val="00B354B6"/>
    <w:rsid w:val="00B3669A"/>
    <w:rsid w:val="00B368A6"/>
    <w:rsid w:val="00B4030B"/>
    <w:rsid w:val="00B41630"/>
    <w:rsid w:val="00B43DFA"/>
    <w:rsid w:val="00B524BA"/>
    <w:rsid w:val="00B53B4A"/>
    <w:rsid w:val="00B53FB8"/>
    <w:rsid w:val="00B5454D"/>
    <w:rsid w:val="00B55BDE"/>
    <w:rsid w:val="00B56188"/>
    <w:rsid w:val="00B569D0"/>
    <w:rsid w:val="00B56A0F"/>
    <w:rsid w:val="00B578FE"/>
    <w:rsid w:val="00B57B27"/>
    <w:rsid w:val="00B60044"/>
    <w:rsid w:val="00B60A96"/>
    <w:rsid w:val="00B61E77"/>
    <w:rsid w:val="00B622C1"/>
    <w:rsid w:val="00B642FE"/>
    <w:rsid w:val="00B65AD9"/>
    <w:rsid w:val="00B66360"/>
    <w:rsid w:val="00B66598"/>
    <w:rsid w:val="00B716D6"/>
    <w:rsid w:val="00B80FDB"/>
    <w:rsid w:val="00B81B75"/>
    <w:rsid w:val="00B85864"/>
    <w:rsid w:val="00B86C6B"/>
    <w:rsid w:val="00B8751E"/>
    <w:rsid w:val="00B87A11"/>
    <w:rsid w:val="00B90C9F"/>
    <w:rsid w:val="00B92B8E"/>
    <w:rsid w:val="00B941B7"/>
    <w:rsid w:val="00B94696"/>
    <w:rsid w:val="00B9545A"/>
    <w:rsid w:val="00B95623"/>
    <w:rsid w:val="00B9579F"/>
    <w:rsid w:val="00B9769B"/>
    <w:rsid w:val="00BA3266"/>
    <w:rsid w:val="00BA7D16"/>
    <w:rsid w:val="00BA7EA4"/>
    <w:rsid w:val="00BB008D"/>
    <w:rsid w:val="00BB0C86"/>
    <w:rsid w:val="00BB3670"/>
    <w:rsid w:val="00BB518C"/>
    <w:rsid w:val="00BB67F5"/>
    <w:rsid w:val="00BB69EA"/>
    <w:rsid w:val="00BC1928"/>
    <w:rsid w:val="00BC1B21"/>
    <w:rsid w:val="00BC1D17"/>
    <w:rsid w:val="00BC2289"/>
    <w:rsid w:val="00BC4239"/>
    <w:rsid w:val="00BC4C1F"/>
    <w:rsid w:val="00BC62C7"/>
    <w:rsid w:val="00BC7266"/>
    <w:rsid w:val="00BC7CC1"/>
    <w:rsid w:val="00BD0A18"/>
    <w:rsid w:val="00BD1655"/>
    <w:rsid w:val="00BD36CF"/>
    <w:rsid w:val="00BD4A29"/>
    <w:rsid w:val="00BD4C91"/>
    <w:rsid w:val="00BD4DB7"/>
    <w:rsid w:val="00BD76FF"/>
    <w:rsid w:val="00BE2906"/>
    <w:rsid w:val="00BE3467"/>
    <w:rsid w:val="00BE4F7E"/>
    <w:rsid w:val="00BE56A7"/>
    <w:rsid w:val="00BE6868"/>
    <w:rsid w:val="00BF15DA"/>
    <w:rsid w:val="00BF42AF"/>
    <w:rsid w:val="00BF43B6"/>
    <w:rsid w:val="00BF4CF5"/>
    <w:rsid w:val="00BF6F89"/>
    <w:rsid w:val="00BF7AF9"/>
    <w:rsid w:val="00C01BBF"/>
    <w:rsid w:val="00C03996"/>
    <w:rsid w:val="00C03C3E"/>
    <w:rsid w:val="00C052D2"/>
    <w:rsid w:val="00C05A2B"/>
    <w:rsid w:val="00C06C90"/>
    <w:rsid w:val="00C0740C"/>
    <w:rsid w:val="00C075F5"/>
    <w:rsid w:val="00C1031B"/>
    <w:rsid w:val="00C10832"/>
    <w:rsid w:val="00C1259A"/>
    <w:rsid w:val="00C139B6"/>
    <w:rsid w:val="00C13F50"/>
    <w:rsid w:val="00C155CB"/>
    <w:rsid w:val="00C17ABB"/>
    <w:rsid w:val="00C205CE"/>
    <w:rsid w:val="00C235D8"/>
    <w:rsid w:val="00C2628A"/>
    <w:rsid w:val="00C2752E"/>
    <w:rsid w:val="00C3112F"/>
    <w:rsid w:val="00C3758A"/>
    <w:rsid w:val="00C402F4"/>
    <w:rsid w:val="00C40C91"/>
    <w:rsid w:val="00C412B6"/>
    <w:rsid w:val="00C43B91"/>
    <w:rsid w:val="00C453E7"/>
    <w:rsid w:val="00C50BF2"/>
    <w:rsid w:val="00C51836"/>
    <w:rsid w:val="00C52D00"/>
    <w:rsid w:val="00C555B7"/>
    <w:rsid w:val="00C55C4D"/>
    <w:rsid w:val="00C56502"/>
    <w:rsid w:val="00C56CD5"/>
    <w:rsid w:val="00C63632"/>
    <w:rsid w:val="00C63C24"/>
    <w:rsid w:val="00C651E3"/>
    <w:rsid w:val="00C65488"/>
    <w:rsid w:val="00C7210B"/>
    <w:rsid w:val="00C75E2E"/>
    <w:rsid w:val="00C760F1"/>
    <w:rsid w:val="00C806BD"/>
    <w:rsid w:val="00C818F6"/>
    <w:rsid w:val="00C8221A"/>
    <w:rsid w:val="00C8450D"/>
    <w:rsid w:val="00C846E3"/>
    <w:rsid w:val="00C84E5E"/>
    <w:rsid w:val="00C94E08"/>
    <w:rsid w:val="00CA0F27"/>
    <w:rsid w:val="00CA3C63"/>
    <w:rsid w:val="00CA58E2"/>
    <w:rsid w:val="00CA72AD"/>
    <w:rsid w:val="00CA7D61"/>
    <w:rsid w:val="00CB6054"/>
    <w:rsid w:val="00CB6E65"/>
    <w:rsid w:val="00CB72ED"/>
    <w:rsid w:val="00CC06DF"/>
    <w:rsid w:val="00CC5027"/>
    <w:rsid w:val="00CC597D"/>
    <w:rsid w:val="00CC6E9C"/>
    <w:rsid w:val="00CD3270"/>
    <w:rsid w:val="00CD35EF"/>
    <w:rsid w:val="00CD62DE"/>
    <w:rsid w:val="00CD6BAD"/>
    <w:rsid w:val="00CE0B34"/>
    <w:rsid w:val="00CE1695"/>
    <w:rsid w:val="00CE1888"/>
    <w:rsid w:val="00CE1A06"/>
    <w:rsid w:val="00CE463F"/>
    <w:rsid w:val="00CE5225"/>
    <w:rsid w:val="00CE7841"/>
    <w:rsid w:val="00CE78C4"/>
    <w:rsid w:val="00CF3318"/>
    <w:rsid w:val="00CF43A2"/>
    <w:rsid w:val="00CF4600"/>
    <w:rsid w:val="00CF4C76"/>
    <w:rsid w:val="00CF5497"/>
    <w:rsid w:val="00CF5FC1"/>
    <w:rsid w:val="00CF68A7"/>
    <w:rsid w:val="00CF77FB"/>
    <w:rsid w:val="00CF7AA5"/>
    <w:rsid w:val="00CF7D45"/>
    <w:rsid w:val="00CF7F4F"/>
    <w:rsid w:val="00D00E2D"/>
    <w:rsid w:val="00D0163C"/>
    <w:rsid w:val="00D017C3"/>
    <w:rsid w:val="00D022D7"/>
    <w:rsid w:val="00D05D64"/>
    <w:rsid w:val="00D068E0"/>
    <w:rsid w:val="00D12905"/>
    <w:rsid w:val="00D12CFC"/>
    <w:rsid w:val="00D13D0A"/>
    <w:rsid w:val="00D158BD"/>
    <w:rsid w:val="00D15FD6"/>
    <w:rsid w:val="00D16C70"/>
    <w:rsid w:val="00D17B44"/>
    <w:rsid w:val="00D219DF"/>
    <w:rsid w:val="00D23CA8"/>
    <w:rsid w:val="00D2691E"/>
    <w:rsid w:val="00D26DCA"/>
    <w:rsid w:val="00D27A91"/>
    <w:rsid w:val="00D31654"/>
    <w:rsid w:val="00D3188C"/>
    <w:rsid w:val="00D32BE7"/>
    <w:rsid w:val="00D32E52"/>
    <w:rsid w:val="00D34D26"/>
    <w:rsid w:val="00D3560A"/>
    <w:rsid w:val="00D358A6"/>
    <w:rsid w:val="00D36454"/>
    <w:rsid w:val="00D4334C"/>
    <w:rsid w:val="00D43DF5"/>
    <w:rsid w:val="00D44998"/>
    <w:rsid w:val="00D51994"/>
    <w:rsid w:val="00D530BA"/>
    <w:rsid w:val="00D54386"/>
    <w:rsid w:val="00D54D1E"/>
    <w:rsid w:val="00D55009"/>
    <w:rsid w:val="00D56439"/>
    <w:rsid w:val="00D64D18"/>
    <w:rsid w:val="00D66F6B"/>
    <w:rsid w:val="00D72265"/>
    <w:rsid w:val="00D72550"/>
    <w:rsid w:val="00D72B9F"/>
    <w:rsid w:val="00D807EB"/>
    <w:rsid w:val="00D81267"/>
    <w:rsid w:val="00D83BF1"/>
    <w:rsid w:val="00D84069"/>
    <w:rsid w:val="00D85E0E"/>
    <w:rsid w:val="00D87E22"/>
    <w:rsid w:val="00D913E7"/>
    <w:rsid w:val="00D96F80"/>
    <w:rsid w:val="00D9705B"/>
    <w:rsid w:val="00DA10E3"/>
    <w:rsid w:val="00DA17FD"/>
    <w:rsid w:val="00DA67AC"/>
    <w:rsid w:val="00DB030A"/>
    <w:rsid w:val="00DB16DF"/>
    <w:rsid w:val="00DB6B23"/>
    <w:rsid w:val="00DB7C48"/>
    <w:rsid w:val="00DB7E7D"/>
    <w:rsid w:val="00DC06FB"/>
    <w:rsid w:val="00DC140E"/>
    <w:rsid w:val="00DC1864"/>
    <w:rsid w:val="00DC5D76"/>
    <w:rsid w:val="00DC60CA"/>
    <w:rsid w:val="00DC7D89"/>
    <w:rsid w:val="00DD0D7F"/>
    <w:rsid w:val="00DD1504"/>
    <w:rsid w:val="00DD18DD"/>
    <w:rsid w:val="00DD29B2"/>
    <w:rsid w:val="00DD2EC3"/>
    <w:rsid w:val="00DD4D7F"/>
    <w:rsid w:val="00DD4E61"/>
    <w:rsid w:val="00DD5B87"/>
    <w:rsid w:val="00DD6026"/>
    <w:rsid w:val="00DD6BD0"/>
    <w:rsid w:val="00DE0CDD"/>
    <w:rsid w:val="00DE0F13"/>
    <w:rsid w:val="00DE24B9"/>
    <w:rsid w:val="00DE3120"/>
    <w:rsid w:val="00DE3E45"/>
    <w:rsid w:val="00DE492A"/>
    <w:rsid w:val="00DE5CAD"/>
    <w:rsid w:val="00DE6EF7"/>
    <w:rsid w:val="00DE71D5"/>
    <w:rsid w:val="00DF0869"/>
    <w:rsid w:val="00DF0EC2"/>
    <w:rsid w:val="00DF2AAE"/>
    <w:rsid w:val="00DF74E0"/>
    <w:rsid w:val="00E02342"/>
    <w:rsid w:val="00E04A57"/>
    <w:rsid w:val="00E04CFB"/>
    <w:rsid w:val="00E06BD6"/>
    <w:rsid w:val="00E103E2"/>
    <w:rsid w:val="00E11908"/>
    <w:rsid w:val="00E14531"/>
    <w:rsid w:val="00E1517C"/>
    <w:rsid w:val="00E159D4"/>
    <w:rsid w:val="00E1743C"/>
    <w:rsid w:val="00E17840"/>
    <w:rsid w:val="00E212E0"/>
    <w:rsid w:val="00E26900"/>
    <w:rsid w:val="00E26F7E"/>
    <w:rsid w:val="00E336CE"/>
    <w:rsid w:val="00E33810"/>
    <w:rsid w:val="00E403C1"/>
    <w:rsid w:val="00E449ED"/>
    <w:rsid w:val="00E45591"/>
    <w:rsid w:val="00E4587D"/>
    <w:rsid w:val="00E50058"/>
    <w:rsid w:val="00E514CC"/>
    <w:rsid w:val="00E526F2"/>
    <w:rsid w:val="00E52A2E"/>
    <w:rsid w:val="00E54E0C"/>
    <w:rsid w:val="00E579E3"/>
    <w:rsid w:val="00E60153"/>
    <w:rsid w:val="00E6023E"/>
    <w:rsid w:val="00E6119E"/>
    <w:rsid w:val="00E61CC1"/>
    <w:rsid w:val="00E6395A"/>
    <w:rsid w:val="00E63D9F"/>
    <w:rsid w:val="00E65F49"/>
    <w:rsid w:val="00E70663"/>
    <w:rsid w:val="00E74207"/>
    <w:rsid w:val="00E80CCE"/>
    <w:rsid w:val="00E82D10"/>
    <w:rsid w:val="00E84EC2"/>
    <w:rsid w:val="00E8616E"/>
    <w:rsid w:val="00E8662A"/>
    <w:rsid w:val="00E8732D"/>
    <w:rsid w:val="00E87A7B"/>
    <w:rsid w:val="00E93D6C"/>
    <w:rsid w:val="00E96E73"/>
    <w:rsid w:val="00E97512"/>
    <w:rsid w:val="00E97A40"/>
    <w:rsid w:val="00EA000F"/>
    <w:rsid w:val="00EA1C4B"/>
    <w:rsid w:val="00EA2208"/>
    <w:rsid w:val="00EA2676"/>
    <w:rsid w:val="00EA4394"/>
    <w:rsid w:val="00EA58A8"/>
    <w:rsid w:val="00EA5960"/>
    <w:rsid w:val="00EA6FA8"/>
    <w:rsid w:val="00EA707D"/>
    <w:rsid w:val="00EA742C"/>
    <w:rsid w:val="00EB721B"/>
    <w:rsid w:val="00EC1AB5"/>
    <w:rsid w:val="00EC3759"/>
    <w:rsid w:val="00EC3930"/>
    <w:rsid w:val="00EC730E"/>
    <w:rsid w:val="00ED26E4"/>
    <w:rsid w:val="00ED273C"/>
    <w:rsid w:val="00ED27E2"/>
    <w:rsid w:val="00ED293C"/>
    <w:rsid w:val="00ED2B7D"/>
    <w:rsid w:val="00EE0523"/>
    <w:rsid w:val="00EE0760"/>
    <w:rsid w:val="00EE3B4C"/>
    <w:rsid w:val="00EE43CB"/>
    <w:rsid w:val="00EE51B8"/>
    <w:rsid w:val="00EF04ED"/>
    <w:rsid w:val="00EF2D38"/>
    <w:rsid w:val="00EF3E2B"/>
    <w:rsid w:val="00EF4667"/>
    <w:rsid w:val="00EF4E62"/>
    <w:rsid w:val="00EF55F3"/>
    <w:rsid w:val="00EF5B77"/>
    <w:rsid w:val="00EF5DFB"/>
    <w:rsid w:val="00EF6032"/>
    <w:rsid w:val="00F022EC"/>
    <w:rsid w:val="00F0383A"/>
    <w:rsid w:val="00F05200"/>
    <w:rsid w:val="00F06134"/>
    <w:rsid w:val="00F06288"/>
    <w:rsid w:val="00F07853"/>
    <w:rsid w:val="00F1030B"/>
    <w:rsid w:val="00F1054A"/>
    <w:rsid w:val="00F127DA"/>
    <w:rsid w:val="00F1283E"/>
    <w:rsid w:val="00F12E0B"/>
    <w:rsid w:val="00F131FD"/>
    <w:rsid w:val="00F14AFB"/>
    <w:rsid w:val="00F17A0C"/>
    <w:rsid w:val="00F22C58"/>
    <w:rsid w:val="00F24F96"/>
    <w:rsid w:val="00F26131"/>
    <w:rsid w:val="00F27642"/>
    <w:rsid w:val="00F2764E"/>
    <w:rsid w:val="00F27E8D"/>
    <w:rsid w:val="00F324AA"/>
    <w:rsid w:val="00F35E3C"/>
    <w:rsid w:val="00F42338"/>
    <w:rsid w:val="00F4316F"/>
    <w:rsid w:val="00F43E44"/>
    <w:rsid w:val="00F4403E"/>
    <w:rsid w:val="00F44AE9"/>
    <w:rsid w:val="00F45CB0"/>
    <w:rsid w:val="00F46967"/>
    <w:rsid w:val="00F51471"/>
    <w:rsid w:val="00F5223B"/>
    <w:rsid w:val="00F5353A"/>
    <w:rsid w:val="00F5570A"/>
    <w:rsid w:val="00F56857"/>
    <w:rsid w:val="00F60D03"/>
    <w:rsid w:val="00F61AB2"/>
    <w:rsid w:val="00F62472"/>
    <w:rsid w:val="00F6264E"/>
    <w:rsid w:val="00F65896"/>
    <w:rsid w:val="00F67481"/>
    <w:rsid w:val="00F702D4"/>
    <w:rsid w:val="00F70D17"/>
    <w:rsid w:val="00F715C0"/>
    <w:rsid w:val="00F716C9"/>
    <w:rsid w:val="00F71C64"/>
    <w:rsid w:val="00F73AD2"/>
    <w:rsid w:val="00F77AE6"/>
    <w:rsid w:val="00F80461"/>
    <w:rsid w:val="00F81636"/>
    <w:rsid w:val="00F823D2"/>
    <w:rsid w:val="00F84250"/>
    <w:rsid w:val="00F85F2D"/>
    <w:rsid w:val="00F87130"/>
    <w:rsid w:val="00F8781E"/>
    <w:rsid w:val="00F91C6A"/>
    <w:rsid w:val="00F935B9"/>
    <w:rsid w:val="00F95953"/>
    <w:rsid w:val="00F96380"/>
    <w:rsid w:val="00F96593"/>
    <w:rsid w:val="00F96A74"/>
    <w:rsid w:val="00FA04BC"/>
    <w:rsid w:val="00FA2684"/>
    <w:rsid w:val="00FA2B34"/>
    <w:rsid w:val="00FA3390"/>
    <w:rsid w:val="00FA35D4"/>
    <w:rsid w:val="00FB249F"/>
    <w:rsid w:val="00FB3D52"/>
    <w:rsid w:val="00FB69D0"/>
    <w:rsid w:val="00FB6E24"/>
    <w:rsid w:val="00FB75AB"/>
    <w:rsid w:val="00FB7FC8"/>
    <w:rsid w:val="00FC09D3"/>
    <w:rsid w:val="00FC29B9"/>
    <w:rsid w:val="00FC39CC"/>
    <w:rsid w:val="00FC596F"/>
    <w:rsid w:val="00FD07DA"/>
    <w:rsid w:val="00FD13AA"/>
    <w:rsid w:val="00FD21D7"/>
    <w:rsid w:val="00FD4ED4"/>
    <w:rsid w:val="00FD5C25"/>
    <w:rsid w:val="00FD6AFB"/>
    <w:rsid w:val="00FD6B01"/>
    <w:rsid w:val="00FD7B82"/>
    <w:rsid w:val="00FD7EC4"/>
    <w:rsid w:val="00FE118A"/>
    <w:rsid w:val="00FE2583"/>
    <w:rsid w:val="00FE3C62"/>
    <w:rsid w:val="00FE3D62"/>
    <w:rsid w:val="00FE49CA"/>
    <w:rsid w:val="00FE585C"/>
    <w:rsid w:val="00FE74C8"/>
    <w:rsid w:val="00FF0D35"/>
    <w:rsid w:val="00FF265A"/>
    <w:rsid w:val="00FF28BF"/>
    <w:rsid w:val="00FF29CD"/>
    <w:rsid w:val="00FF4868"/>
    <w:rsid w:val="00FF58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3E25F"/>
  <w15:docId w15:val="{ADF25484-4F1E-4CAD-9FB8-E9FAAF04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fr-F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548B"/>
    <w:pPr>
      <w:spacing w:after="0"/>
    </w:pPr>
    <w:rPr>
      <w:rFonts w:ascii="Times New Roman" w:eastAsia="Times New Roman" w:hAnsi="Times New Roman" w:cs="Times New Roman"/>
      <w:lang w:val="fr-FR"/>
    </w:rPr>
  </w:style>
  <w:style w:type="paragraph" w:styleId="Titre1">
    <w:name w:val="heading 1"/>
    <w:basedOn w:val="Normal"/>
    <w:next w:val="Corpsdetexte"/>
    <w:link w:val="Titre1Car"/>
    <w:uiPriority w:val="9"/>
    <w:qFormat/>
    <w:pPr>
      <w:keepNext/>
      <w:keepLines/>
      <w:spacing w:before="480"/>
      <w:outlineLvl w:val="0"/>
    </w:pPr>
    <w:rPr>
      <w:rFonts w:asciiTheme="majorHAnsi" w:eastAsiaTheme="majorEastAsia" w:hAnsiTheme="majorHAnsi" w:cstheme="majorBidi"/>
      <w:b/>
      <w:bCs/>
      <w:color w:val="4F81BD" w:themeColor="accent1"/>
      <w:sz w:val="32"/>
      <w:szCs w:val="32"/>
      <w:lang w:val="en-US"/>
    </w:rPr>
  </w:style>
  <w:style w:type="paragraph" w:styleId="Titre2">
    <w:name w:val="heading 2"/>
    <w:basedOn w:val="Normal"/>
    <w:next w:val="Corpsdetexte"/>
    <w:uiPriority w:val="9"/>
    <w:unhideWhenUsed/>
    <w:qFormat/>
    <w:pPr>
      <w:keepNext/>
      <w:keepLines/>
      <w:spacing w:before="200"/>
      <w:outlineLvl w:val="1"/>
    </w:pPr>
    <w:rPr>
      <w:rFonts w:asciiTheme="majorHAnsi" w:eastAsiaTheme="majorEastAsia" w:hAnsiTheme="majorHAnsi" w:cstheme="majorBidi"/>
      <w:b/>
      <w:bCs/>
      <w:color w:val="4F81BD" w:themeColor="accent1"/>
      <w:sz w:val="28"/>
      <w:szCs w:val="28"/>
      <w:lang w:val="en-US"/>
    </w:rPr>
  </w:style>
  <w:style w:type="paragraph" w:styleId="Titre3">
    <w:name w:val="heading 3"/>
    <w:basedOn w:val="Normal"/>
    <w:next w:val="Corpsdetexte"/>
    <w:uiPriority w:val="9"/>
    <w:unhideWhenUsed/>
    <w:qFormat/>
    <w:pPr>
      <w:keepNext/>
      <w:keepLines/>
      <w:spacing w:before="200"/>
      <w:outlineLvl w:val="2"/>
    </w:pPr>
    <w:rPr>
      <w:rFonts w:asciiTheme="majorHAnsi" w:eastAsiaTheme="majorEastAsia" w:hAnsiTheme="majorHAnsi" w:cstheme="majorBidi"/>
      <w:b/>
      <w:bCs/>
      <w:color w:val="4F81BD" w:themeColor="accent1"/>
      <w:lang w:val="en-US"/>
    </w:rPr>
  </w:style>
  <w:style w:type="paragraph" w:styleId="Titre4">
    <w:name w:val="heading 4"/>
    <w:basedOn w:val="Normal"/>
    <w:next w:val="Corpsdetexte"/>
    <w:uiPriority w:val="9"/>
    <w:unhideWhenUsed/>
    <w:qFormat/>
    <w:pPr>
      <w:keepNext/>
      <w:keepLines/>
      <w:spacing w:before="200"/>
      <w:outlineLvl w:val="3"/>
    </w:pPr>
    <w:rPr>
      <w:rFonts w:asciiTheme="majorHAnsi" w:eastAsiaTheme="majorEastAsia" w:hAnsiTheme="majorHAnsi" w:cstheme="majorBidi"/>
      <w:bCs/>
      <w:i/>
      <w:color w:val="4F81BD" w:themeColor="accent1"/>
      <w:lang w:val="en-US"/>
    </w:rPr>
  </w:style>
  <w:style w:type="paragraph" w:styleId="Titre5">
    <w:name w:val="heading 5"/>
    <w:basedOn w:val="Normal"/>
    <w:next w:val="Corpsdetexte"/>
    <w:uiPriority w:val="9"/>
    <w:unhideWhenUsed/>
    <w:qFormat/>
    <w:pPr>
      <w:keepNext/>
      <w:keepLines/>
      <w:spacing w:before="200"/>
      <w:outlineLvl w:val="4"/>
    </w:pPr>
    <w:rPr>
      <w:rFonts w:asciiTheme="majorHAnsi" w:eastAsiaTheme="majorEastAsia" w:hAnsiTheme="majorHAnsi" w:cstheme="majorBidi"/>
      <w:iCs/>
      <w:color w:val="4F81BD" w:themeColor="accent1"/>
      <w:lang w:val="en-US"/>
    </w:rPr>
  </w:style>
  <w:style w:type="paragraph" w:styleId="Titre6">
    <w:name w:val="heading 6"/>
    <w:basedOn w:val="Normal"/>
    <w:next w:val="Corpsdetexte"/>
    <w:uiPriority w:val="9"/>
    <w:unhideWhenUsed/>
    <w:qFormat/>
    <w:pPr>
      <w:keepNext/>
      <w:keepLines/>
      <w:spacing w:before="200"/>
      <w:outlineLvl w:val="5"/>
    </w:pPr>
    <w:rPr>
      <w:rFonts w:asciiTheme="majorHAnsi" w:eastAsiaTheme="majorEastAsia" w:hAnsiTheme="majorHAnsi" w:cstheme="majorBidi"/>
      <w:color w:val="4F81BD" w:themeColor="accent1"/>
      <w:lang w:val="en-US"/>
    </w:rPr>
  </w:style>
  <w:style w:type="paragraph" w:styleId="Titre7">
    <w:name w:val="heading 7"/>
    <w:basedOn w:val="Normal"/>
    <w:next w:val="Corpsdetexte"/>
    <w:uiPriority w:val="9"/>
    <w:unhideWhenUsed/>
    <w:qFormat/>
    <w:pPr>
      <w:keepNext/>
      <w:keepLines/>
      <w:spacing w:before="200"/>
      <w:outlineLvl w:val="6"/>
    </w:pPr>
    <w:rPr>
      <w:rFonts w:asciiTheme="majorHAnsi" w:eastAsiaTheme="majorEastAsia" w:hAnsiTheme="majorHAnsi" w:cstheme="majorBidi"/>
      <w:color w:val="4F81BD" w:themeColor="accent1"/>
      <w:lang w:val="en-US"/>
    </w:rPr>
  </w:style>
  <w:style w:type="paragraph" w:styleId="Titre8">
    <w:name w:val="heading 8"/>
    <w:basedOn w:val="Normal"/>
    <w:next w:val="Corpsdetexte"/>
    <w:uiPriority w:val="9"/>
    <w:unhideWhenUsed/>
    <w:qFormat/>
    <w:pPr>
      <w:keepNext/>
      <w:keepLines/>
      <w:spacing w:before="200"/>
      <w:outlineLvl w:val="7"/>
    </w:pPr>
    <w:rPr>
      <w:rFonts w:asciiTheme="majorHAnsi" w:eastAsiaTheme="majorEastAsia" w:hAnsiTheme="majorHAnsi" w:cstheme="majorBidi"/>
      <w:color w:val="4F81BD" w:themeColor="accent1"/>
      <w:lang w:val="en-US"/>
    </w:rPr>
  </w:style>
  <w:style w:type="paragraph" w:styleId="Titre9">
    <w:name w:val="heading 9"/>
    <w:basedOn w:val="Normal"/>
    <w:next w:val="Corpsdetexte"/>
    <w:uiPriority w:val="9"/>
    <w:unhideWhenUsed/>
    <w:qFormat/>
    <w:pPr>
      <w:keepNext/>
      <w:keepLines/>
      <w:spacing w:before="200"/>
      <w:outlineLvl w:val="8"/>
    </w:pPr>
    <w:rPr>
      <w:rFonts w:asciiTheme="majorHAnsi" w:eastAsiaTheme="majorEastAsia" w:hAnsiTheme="majorHAnsi" w:cstheme="majorBidi"/>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lang w:val="en-US"/>
    </w:rPr>
  </w:style>
  <w:style w:type="paragraph" w:styleId="Corpsdetexte">
    <w:name w:val="Body Text"/>
    <w:basedOn w:val="Normal"/>
    <w:link w:val="CorpsdetexteCar"/>
    <w:qFormat/>
    <w:pPr>
      <w:spacing w:before="180" w:after="180"/>
    </w:pPr>
    <w:rPr>
      <w:rFonts w:ascii="Cambria" w:eastAsia="Cambria" w:hAnsi="Cambria" w:cs="Cambria"/>
      <w:lang w:val="en-US"/>
    </w:r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Sous-titre">
    <w:name w:val="Subtitle"/>
    <w:basedOn w:val="Normal"/>
    <w:next w:val="Normal"/>
    <w:pPr>
      <w:keepNext/>
      <w:keepLines/>
      <w:spacing w:before="240" w:after="240"/>
      <w:jc w:val="center"/>
    </w:pPr>
    <w:rPr>
      <w:rFonts w:ascii="Calibri" w:eastAsia="Calibri" w:hAnsi="Calibri" w:cs="Calibri"/>
      <w:b/>
      <w:color w:val="335B8A"/>
      <w:sz w:val="30"/>
      <w:szCs w:val="30"/>
      <w:lang w:val="en-US"/>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
    <w:name w:val="Abstract"/>
    <w:basedOn w:val="Normal"/>
    <w:next w:val="Corpsdetexte"/>
    <w:qFormat/>
    <w:pPr>
      <w:keepNext/>
      <w:keepLines/>
      <w:spacing w:before="300" w:after="300"/>
    </w:pPr>
    <w:rPr>
      <w:rFonts w:ascii="Cambria" w:eastAsia="Cambria" w:hAnsi="Cambria" w:cs="Cambria"/>
      <w:sz w:val="20"/>
      <w:szCs w:val="20"/>
      <w:lang w:val="en-US"/>
    </w:rPr>
  </w:style>
  <w:style w:type="paragraph" w:styleId="Bibliographie">
    <w:name w:val="Bibliography"/>
    <w:basedOn w:val="Normal"/>
    <w:qFormat/>
    <w:pPr>
      <w:spacing w:after="200"/>
    </w:pPr>
    <w:rPr>
      <w:rFonts w:ascii="Cambria" w:eastAsia="Cambria" w:hAnsi="Cambria" w:cs="Cambria"/>
      <w:lang w:val="en-US"/>
    </w:rPr>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pPr>
      <w:spacing w:after="200"/>
    </w:pPr>
    <w:rPr>
      <w:rFonts w:ascii="Cambria" w:eastAsia="Cambria" w:hAnsi="Cambria" w:cs="Cambria"/>
      <w:lang w:val="en-US"/>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rFonts w:ascii="Cambria" w:eastAsia="Cambria" w:hAnsi="Cambria" w:cs="Cambria"/>
      <w:b/>
      <w:lang w:val="en-US"/>
    </w:rPr>
  </w:style>
  <w:style w:type="paragraph" w:customStyle="1" w:styleId="Definition">
    <w:name w:val="Definition"/>
    <w:basedOn w:val="Normal"/>
    <w:pPr>
      <w:spacing w:after="200"/>
    </w:pPr>
    <w:rPr>
      <w:rFonts w:ascii="Cambria" w:eastAsia="Cambria" w:hAnsi="Cambria" w:cs="Cambria"/>
      <w:lang w:val="en-US"/>
    </w:rPr>
  </w:style>
  <w:style w:type="paragraph" w:styleId="Lgende">
    <w:name w:val="caption"/>
    <w:basedOn w:val="Normal"/>
    <w:link w:val="LgendeCar"/>
    <w:pPr>
      <w:spacing w:after="120"/>
    </w:pPr>
    <w:rPr>
      <w:rFonts w:ascii="Cambria" w:eastAsia="Cambria" w:hAnsi="Cambria" w:cs="Cambria"/>
      <w:i/>
      <w:lang w:val="en-US"/>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pPr>
      <w:spacing w:after="200"/>
    </w:pPr>
    <w:rPr>
      <w:rFonts w:ascii="Cambria" w:eastAsia="Cambria" w:hAnsi="Cambria" w:cs="Cambria"/>
      <w:lang w:val="en-US"/>
    </w:rPr>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rPr>
      <w:color w:val="4F81BD" w:themeColor="accent1"/>
    </w:rPr>
  </w:style>
  <w:style w:type="paragraph" w:styleId="En-ttedetabledesmatires">
    <w:name w:val="TOC Heading"/>
    <w:basedOn w:val="Titre1"/>
    <w:next w:val="Corpsdetexte"/>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spacing w:after="200"/>
    </w:pPr>
    <w:rPr>
      <w:rFonts w:ascii="Cambria" w:eastAsia="Cambria" w:hAnsi="Cambria" w:cs="Cambria"/>
      <w:lang w:val="en-US"/>
    </w:r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Numrodeligne">
    <w:name w:val="line number"/>
    <w:basedOn w:val="Policepardfaut"/>
    <w:semiHidden/>
    <w:unhideWhenUsed/>
    <w:rsid w:val="002D33DC"/>
  </w:style>
  <w:style w:type="character" w:customStyle="1" w:styleId="Titre1Car">
    <w:name w:val="Titre 1 Car"/>
    <w:basedOn w:val="Policepardfaut"/>
    <w:link w:val="Titre1"/>
    <w:uiPriority w:val="9"/>
    <w:rsid w:val="00242AFF"/>
    <w:rPr>
      <w:rFonts w:asciiTheme="majorHAnsi" w:eastAsiaTheme="majorEastAsia" w:hAnsiTheme="majorHAnsi" w:cstheme="majorBidi"/>
      <w:b/>
      <w:bCs/>
      <w:color w:val="4F81BD" w:themeColor="accent1"/>
      <w:sz w:val="32"/>
      <w:szCs w:val="32"/>
    </w:rPr>
  </w:style>
  <w:style w:type="character" w:styleId="Textedelespacerserv">
    <w:name w:val="Placeholder Text"/>
    <w:basedOn w:val="Policepardfaut"/>
    <w:semiHidden/>
    <w:rsid w:val="0071288A"/>
    <w:rPr>
      <w:color w:val="808080"/>
    </w:rPr>
  </w:style>
  <w:style w:type="table" w:styleId="Grilledutableau">
    <w:name w:val="Table Grid"/>
    <w:basedOn w:val="TableauNormal"/>
    <w:uiPriority w:val="39"/>
    <w:rsid w:val="00EC2F1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49EE"/>
    <w:pPr>
      <w:spacing w:after="160" w:line="259" w:lineRule="auto"/>
      <w:ind w:left="720"/>
      <w:contextualSpacing/>
    </w:pPr>
    <w:rPr>
      <w:rFonts w:ascii="Cambria" w:eastAsia="Cambria" w:hAnsi="Cambria" w:cs="Cambria"/>
      <w:sz w:val="22"/>
      <w:szCs w:val="22"/>
    </w:rPr>
  </w:style>
  <w:style w:type="character" w:customStyle="1" w:styleId="CorpsdetexteCar">
    <w:name w:val="Corps de texte Car"/>
    <w:basedOn w:val="Policepardfaut"/>
    <w:link w:val="Corpsdetexte"/>
    <w:rsid w:val="0026514F"/>
  </w:style>
  <w:style w:type="table" w:customStyle="1" w:styleId="13">
    <w:name w:val="13"/>
    <w:basedOn w:val="TableNormal1"/>
    <w:pPr>
      <w:spacing w:after="0"/>
    </w:pPr>
    <w:tblPr>
      <w:tblStyleRowBandSize w:val="1"/>
      <w:tblStyleColBandSize w:val="1"/>
      <w:tblCellMar>
        <w:left w:w="108" w:type="dxa"/>
        <w:right w:w="108" w:type="dxa"/>
      </w:tblCellMar>
    </w:tblPr>
  </w:style>
  <w:style w:type="table" w:customStyle="1" w:styleId="12">
    <w:name w:val="12"/>
    <w:basedOn w:val="TableNormal1"/>
    <w:pPr>
      <w:spacing w:after="0"/>
    </w:pPr>
    <w:tblPr>
      <w:tblStyleRowBandSize w:val="1"/>
      <w:tblStyleColBandSize w:val="1"/>
      <w:tblCellMar>
        <w:left w:w="108" w:type="dxa"/>
        <w:right w:w="108" w:type="dxa"/>
      </w:tblCellMar>
    </w:tblPr>
  </w:style>
  <w:style w:type="table" w:customStyle="1" w:styleId="11">
    <w:name w:val="11"/>
    <w:basedOn w:val="TableNormal1"/>
    <w:pPr>
      <w:spacing w:after="0"/>
    </w:pPr>
    <w:tblPr>
      <w:tblStyleRowBandSize w:val="1"/>
      <w:tblStyleColBandSize w:val="1"/>
      <w:tblCellMar>
        <w:left w:w="108" w:type="dxa"/>
        <w:right w:w="108" w:type="dxa"/>
      </w:tblCellMar>
    </w:tblPr>
  </w:style>
  <w:style w:type="table" w:customStyle="1" w:styleId="10">
    <w:name w:val="10"/>
    <w:basedOn w:val="TableNormal1"/>
    <w:pPr>
      <w:spacing w:after="0"/>
    </w:pPr>
    <w:tblPr>
      <w:tblStyleRowBandSize w:val="1"/>
      <w:tblStyleColBandSize w:val="1"/>
      <w:tblCellMar>
        <w:left w:w="108" w:type="dxa"/>
        <w:right w:w="108" w:type="dxa"/>
      </w:tblCellMar>
    </w:tblPr>
  </w:style>
  <w:style w:type="table" w:customStyle="1" w:styleId="9">
    <w:name w:val="9"/>
    <w:basedOn w:val="TableNormal1"/>
    <w:pPr>
      <w:spacing w:after="0"/>
    </w:pPr>
    <w:tblPr>
      <w:tblStyleRowBandSize w:val="1"/>
      <w:tblStyleColBandSize w:val="1"/>
      <w:tblCellMar>
        <w:left w:w="108" w:type="dxa"/>
        <w:right w:w="108" w:type="dxa"/>
      </w:tblCellMar>
    </w:tblPr>
  </w:style>
  <w:style w:type="table" w:customStyle="1" w:styleId="8">
    <w:name w:val="8"/>
    <w:basedOn w:val="TableNormal1"/>
    <w:pPr>
      <w:spacing w:after="0"/>
    </w:pPr>
    <w:tblPr>
      <w:tblStyleRowBandSize w:val="1"/>
      <w:tblStyleColBandSize w:val="1"/>
      <w:tblCellMar>
        <w:left w:w="108" w:type="dxa"/>
        <w:right w:w="108" w:type="dxa"/>
      </w:tblCellMar>
    </w:tblPr>
  </w:style>
  <w:style w:type="table" w:customStyle="1" w:styleId="6">
    <w:name w:val="6"/>
    <w:basedOn w:val="TableNormal1"/>
    <w:pPr>
      <w:spacing w:after="0"/>
    </w:pPr>
    <w:tblPr>
      <w:tblStyleRowBandSize w:val="1"/>
      <w:tblStyleColBandSize w:val="1"/>
      <w:tblCellMar>
        <w:left w:w="108" w:type="dxa"/>
        <w:right w:w="108" w:type="dxa"/>
      </w:tblCellMar>
    </w:tblPr>
  </w:style>
  <w:style w:type="table" w:customStyle="1" w:styleId="5">
    <w:name w:val="5"/>
    <w:basedOn w:val="TableNormal1"/>
    <w:pPr>
      <w:spacing w:after="0"/>
    </w:pPr>
    <w:tblPr>
      <w:tblStyleRowBandSize w:val="1"/>
      <w:tblStyleColBandSize w:val="1"/>
      <w:tblCellMar>
        <w:left w:w="108" w:type="dxa"/>
        <w:right w:w="108" w:type="dxa"/>
      </w:tblCellMar>
    </w:tblPr>
  </w:style>
  <w:style w:type="table" w:customStyle="1" w:styleId="4">
    <w:name w:val="4"/>
    <w:basedOn w:val="TableNormal1"/>
    <w:pPr>
      <w:spacing w:after="0"/>
    </w:pPr>
    <w:tblPr>
      <w:tblStyleRowBandSize w:val="1"/>
      <w:tblStyleColBandSize w:val="1"/>
      <w:tblCellMar>
        <w:left w:w="108" w:type="dxa"/>
        <w:right w:w="108" w:type="dxa"/>
      </w:tblCellMar>
    </w:tblPr>
  </w:style>
  <w:style w:type="table" w:customStyle="1" w:styleId="3">
    <w:name w:val="3"/>
    <w:basedOn w:val="TableNormal1"/>
    <w:pPr>
      <w:spacing w:after="0"/>
    </w:pPr>
    <w:tblPr>
      <w:tblStyleRowBandSize w:val="1"/>
      <w:tblStyleColBandSize w:val="1"/>
      <w:tblCellMar>
        <w:left w:w="108" w:type="dxa"/>
        <w:right w:w="108" w:type="dxa"/>
      </w:tblCellMar>
    </w:tblPr>
  </w:style>
  <w:style w:type="table" w:customStyle="1" w:styleId="2">
    <w:name w:val="2"/>
    <w:basedOn w:val="TableNormal1"/>
    <w:pPr>
      <w:spacing w:after="0"/>
    </w:pPr>
    <w:tblPr>
      <w:tblStyleRowBandSize w:val="1"/>
      <w:tblStyleColBandSize w:val="1"/>
      <w:tblCellMar>
        <w:left w:w="108" w:type="dxa"/>
        <w:right w:w="108" w:type="dxa"/>
      </w:tblCellMar>
    </w:tblPr>
  </w:style>
  <w:style w:type="table" w:customStyle="1" w:styleId="1">
    <w:name w:val="1"/>
    <w:basedOn w:val="TableNormal1"/>
    <w:pPr>
      <w:spacing w:after="0"/>
    </w:pPr>
    <w:tblPr>
      <w:tblStyleRowBandSize w:val="1"/>
      <w:tblStyleColBandSize w:val="1"/>
      <w:tblCellMar>
        <w:left w:w="108" w:type="dxa"/>
        <w:right w:w="108" w:type="dxa"/>
      </w:tblCellMar>
    </w:tblPr>
  </w:style>
  <w:style w:type="character" w:styleId="Marquedecommentaire">
    <w:name w:val="annotation reference"/>
    <w:basedOn w:val="Policepardfaut"/>
    <w:uiPriority w:val="99"/>
    <w:semiHidden/>
    <w:unhideWhenUsed/>
    <w:rsid w:val="00457DDF"/>
    <w:rPr>
      <w:sz w:val="16"/>
      <w:szCs w:val="16"/>
    </w:rPr>
  </w:style>
  <w:style w:type="paragraph" w:styleId="Commentaire">
    <w:name w:val="annotation text"/>
    <w:basedOn w:val="Normal"/>
    <w:link w:val="CommentaireCar"/>
    <w:uiPriority w:val="99"/>
    <w:unhideWhenUsed/>
    <w:rsid w:val="00457DDF"/>
    <w:pPr>
      <w:spacing w:after="200"/>
    </w:pPr>
    <w:rPr>
      <w:rFonts w:ascii="Cambria" w:eastAsia="Cambria" w:hAnsi="Cambria" w:cs="Cambria"/>
      <w:sz w:val="20"/>
      <w:szCs w:val="20"/>
      <w:lang w:val="en-US"/>
    </w:rPr>
  </w:style>
  <w:style w:type="character" w:customStyle="1" w:styleId="CommentaireCar">
    <w:name w:val="Commentaire Car"/>
    <w:basedOn w:val="Policepardfaut"/>
    <w:link w:val="Commentaire"/>
    <w:uiPriority w:val="99"/>
    <w:rsid w:val="00457DDF"/>
    <w:rPr>
      <w:sz w:val="20"/>
      <w:szCs w:val="20"/>
    </w:rPr>
  </w:style>
  <w:style w:type="paragraph" w:styleId="Objetducommentaire">
    <w:name w:val="annotation subject"/>
    <w:basedOn w:val="Commentaire"/>
    <w:next w:val="Commentaire"/>
    <w:link w:val="ObjetducommentaireCar"/>
    <w:uiPriority w:val="99"/>
    <w:semiHidden/>
    <w:unhideWhenUsed/>
    <w:rsid w:val="00BD0A18"/>
    <w:rPr>
      <w:b/>
      <w:bCs/>
    </w:rPr>
  </w:style>
  <w:style w:type="character" w:customStyle="1" w:styleId="ObjetducommentaireCar">
    <w:name w:val="Objet du commentaire Car"/>
    <w:basedOn w:val="CommentaireCar"/>
    <w:link w:val="Objetducommentaire"/>
    <w:uiPriority w:val="99"/>
    <w:semiHidden/>
    <w:rsid w:val="00BD0A18"/>
    <w:rPr>
      <w:b/>
      <w:bCs/>
      <w:sz w:val="20"/>
      <w:szCs w:val="20"/>
    </w:rPr>
  </w:style>
  <w:style w:type="paragraph" w:styleId="Rvision">
    <w:name w:val="Revision"/>
    <w:hidden/>
    <w:uiPriority w:val="99"/>
    <w:semiHidden/>
    <w:rsid w:val="00BD0A18"/>
    <w:pPr>
      <w:spacing w:after="0"/>
    </w:pPr>
  </w:style>
  <w:style w:type="paragraph" w:styleId="Textedebulles">
    <w:name w:val="Balloon Text"/>
    <w:basedOn w:val="Normal"/>
    <w:link w:val="TextedebullesCar"/>
    <w:uiPriority w:val="99"/>
    <w:semiHidden/>
    <w:unhideWhenUsed/>
    <w:rsid w:val="00BD0A18"/>
    <w:rPr>
      <w:rFonts w:ascii="Segoe UI" w:eastAsia="Cambria" w:hAnsi="Segoe UI" w:cs="Segoe UI"/>
      <w:sz w:val="18"/>
      <w:szCs w:val="18"/>
      <w:lang w:val="en-US"/>
    </w:rPr>
  </w:style>
  <w:style w:type="character" w:customStyle="1" w:styleId="TextedebullesCar">
    <w:name w:val="Texte de bulles Car"/>
    <w:basedOn w:val="Policepardfaut"/>
    <w:link w:val="Textedebulles"/>
    <w:uiPriority w:val="99"/>
    <w:semiHidden/>
    <w:rsid w:val="00BD0A18"/>
    <w:rPr>
      <w:rFonts w:ascii="Segoe UI" w:hAnsi="Segoe UI" w:cs="Segoe UI"/>
      <w:sz w:val="18"/>
      <w:szCs w:val="18"/>
    </w:rPr>
  </w:style>
  <w:style w:type="paragraph" w:customStyle="1" w:styleId="c-article-info-details">
    <w:name w:val="c-article-info-details"/>
    <w:basedOn w:val="Normal"/>
    <w:rsid w:val="00BB69EA"/>
    <w:pPr>
      <w:spacing w:before="100" w:beforeAutospacing="1" w:after="100" w:afterAutospacing="1"/>
    </w:pPr>
  </w:style>
  <w:style w:type="character" w:customStyle="1" w:styleId="u-visually-hidden">
    <w:name w:val="u-visually-hidden"/>
    <w:basedOn w:val="Policepardfaut"/>
    <w:rsid w:val="00BB69EA"/>
  </w:style>
  <w:style w:type="table" w:customStyle="1" w:styleId="7">
    <w:name w:val="7"/>
    <w:basedOn w:val="TableNormal1"/>
    <w:rsid w:val="009F0348"/>
    <w:pPr>
      <w:spacing w:after="0"/>
    </w:pPr>
    <w:tblPr>
      <w:tblStyleRowBandSize w:val="1"/>
      <w:tblStyleColBandSize w:val="1"/>
      <w:tblCellMar>
        <w:left w:w="108" w:type="dxa"/>
        <w:right w:w="108" w:type="dxa"/>
      </w:tblCellMar>
    </w:tblPr>
  </w:style>
  <w:style w:type="paragraph" w:styleId="Explorateurdedocuments">
    <w:name w:val="Document Map"/>
    <w:basedOn w:val="Normal"/>
    <w:link w:val="ExplorateurdedocumentsCar"/>
    <w:uiPriority w:val="99"/>
    <w:semiHidden/>
    <w:unhideWhenUsed/>
    <w:rsid w:val="00320B83"/>
  </w:style>
  <w:style w:type="character" w:customStyle="1" w:styleId="ExplorateurdedocumentsCar">
    <w:name w:val="Explorateur de documents Car"/>
    <w:basedOn w:val="Policepardfaut"/>
    <w:link w:val="Explorateurdedocuments"/>
    <w:uiPriority w:val="99"/>
    <w:semiHidden/>
    <w:rsid w:val="00320B83"/>
    <w:rPr>
      <w:rFonts w:ascii="Times New Roman" w:hAnsi="Times New Roman" w:cs="Times New Roman"/>
    </w:rPr>
  </w:style>
  <w:style w:type="paragraph" w:styleId="PrformatHTML">
    <w:name w:val="HTML Preformatted"/>
    <w:basedOn w:val="Normal"/>
    <w:link w:val="PrformatHTMLCar"/>
    <w:uiPriority w:val="99"/>
    <w:unhideWhenUsed/>
    <w:rsid w:val="00320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mbria" w:hAnsi="Courier New" w:cs="Courier New"/>
      <w:sz w:val="20"/>
      <w:szCs w:val="20"/>
    </w:rPr>
  </w:style>
  <w:style w:type="character" w:customStyle="1" w:styleId="PrformatHTMLCar">
    <w:name w:val="Préformaté HTML Car"/>
    <w:basedOn w:val="Policepardfaut"/>
    <w:link w:val="PrformatHTML"/>
    <w:uiPriority w:val="99"/>
    <w:rsid w:val="00320B83"/>
    <w:rPr>
      <w:rFonts w:ascii="Courier New" w:hAnsi="Courier New" w:cs="Courier New"/>
      <w:sz w:val="20"/>
      <w:szCs w:val="20"/>
      <w:lang w:val="fr-FR"/>
    </w:rPr>
  </w:style>
  <w:style w:type="character" w:customStyle="1" w:styleId="y2iqfc">
    <w:name w:val="y2iqfc"/>
    <w:basedOn w:val="Policepardfaut"/>
    <w:rsid w:val="00320B83"/>
  </w:style>
  <w:style w:type="paragraph" w:customStyle="1" w:styleId="p1">
    <w:name w:val="p1"/>
    <w:basedOn w:val="Normal"/>
    <w:rsid w:val="00320B83"/>
    <w:rPr>
      <w:rFonts w:ascii="Times" w:eastAsia="Cambria" w:hAnsi="Times"/>
      <w:sz w:val="11"/>
      <w:szCs w:val="11"/>
    </w:rPr>
  </w:style>
  <w:style w:type="character" w:customStyle="1" w:styleId="s1">
    <w:name w:val="s1"/>
    <w:basedOn w:val="Policepardfaut"/>
    <w:rsid w:val="00320B83"/>
    <w:rPr>
      <w:color w:val="0000FF"/>
    </w:rPr>
  </w:style>
  <w:style w:type="paragraph" w:customStyle="1" w:styleId="p2">
    <w:name w:val="p2"/>
    <w:basedOn w:val="Normal"/>
    <w:rsid w:val="00AA5861"/>
    <w:rPr>
      <w:rFonts w:ascii="Times" w:eastAsia="Cambria" w:hAnsi="Times"/>
      <w:color w:val="0000FF"/>
      <w:sz w:val="11"/>
      <w:szCs w:val="11"/>
    </w:rPr>
  </w:style>
  <w:style w:type="table" w:customStyle="1" w:styleId="Grilledutableau1">
    <w:name w:val="Grille du tableau1"/>
    <w:basedOn w:val="TableauNormal"/>
    <w:next w:val="Grilledutableau"/>
    <w:uiPriority w:val="39"/>
    <w:rsid w:val="009C4905"/>
    <w:pPr>
      <w:spacing w:after="0"/>
    </w:pPr>
    <w:rPr>
      <w:rFonts w:ascii="Calibri" w:eastAsia="Calibri" w:hAnsi="Calibri" w:cs="Times New Roman"/>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51">
    <w:name w:val="Tableau Grille 5 Foncé - Accentuation 51"/>
    <w:basedOn w:val="TableauNormal"/>
    <w:next w:val="TableauGrille5Fonc-Accentuation5"/>
    <w:uiPriority w:val="50"/>
    <w:rsid w:val="009C4905"/>
    <w:pPr>
      <w:spacing w:after="0"/>
    </w:pPr>
    <w:rPr>
      <w:rFonts w:ascii="Calibri" w:eastAsia="Calibri" w:hAnsi="Calibri" w:cs="Times New Roman"/>
      <w:sz w:val="22"/>
      <w:szCs w:val="22"/>
      <w:lang w:val="fr-FR" w:eastAsia="en-US"/>
    </w:rPr>
    <w:tblPr>
      <w:tblStyleRowBandSize w:val="1"/>
      <w:tblStyleColBandSize w:val="1"/>
      <w:tblBorders>
        <w:top w:val="single" w:sz="4" w:space="0" w:color="181B28"/>
        <w:left w:val="single" w:sz="4" w:space="0" w:color="181B28"/>
        <w:bottom w:val="single" w:sz="4" w:space="0" w:color="181B28"/>
        <w:right w:val="single" w:sz="4" w:space="0" w:color="181B28"/>
        <w:insideH w:val="single" w:sz="4" w:space="0" w:color="181B28"/>
        <w:insideV w:val="single" w:sz="4" w:space="0" w:color="181B28"/>
      </w:tblBorders>
    </w:tblPr>
    <w:tcPr>
      <w:shd w:val="clear" w:color="auto" w:fill="DEEAF6"/>
    </w:tcPr>
    <w:tblStylePr w:type="firstRow">
      <w:rPr>
        <w:b/>
        <w:bCs/>
        <w:color w:val="181B28"/>
      </w:rPr>
      <w:tblPr/>
      <w:tcPr>
        <w:tcBorders>
          <w:top w:val="single" w:sz="4" w:space="0" w:color="181B28"/>
          <w:left w:val="single" w:sz="4" w:space="0" w:color="181B28"/>
          <w:right w:val="single" w:sz="4" w:space="0" w:color="181B28"/>
          <w:insideH w:val="nil"/>
          <w:insideV w:val="nil"/>
        </w:tcBorders>
        <w:shd w:val="clear" w:color="auto" w:fill="5B9BD5"/>
      </w:tcPr>
    </w:tblStylePr>
    <w:tblStylePr w:type="lastRow">
      <w:rPr>
        <w:b/>
        <w:bCs/>
        <w:color w:val="181B28"/>
      </w:rPr>
      <w:tblPr/>
      <w:tcPr>
        <w:tcBorders>
          <w:left w:val="single" w:sz="4" w:space="0" w:color="181B28"/>
          <w:bottom w:val="single" w:sz="4" w:space="0" w:color="181B28"/>
          <w:right w:val="single" w:sz="4" w:space="0" w:color="181B28"/>
          <w:insideH w:val="nil"/>
          <w:insideV w:val="nil"/>
        </w:tcBorders>
        <w:shd w:val="clear" w:color="auto" w:fill="5B9BD5"/>
      </w:tcPr>
    </w:tblStylePr>
    <w:tblStylePr w:type="firstCol">
      <w:rPr>
        <w:b/>
        <w:bCs/>
        <w:color w:val="181B28"/>
      </w:rPr>
      <w:tblPr/>
      <w:tcPr>
        <w:tcBorders>
          <w:top w:val="single" w:sz="4" w:space="0" w:color="181B28"/>
          <w:left w:val="single" w:sz="4" w:space="0" w:color="181B28"/>
          <w:bottom w:val="single" w:sz="4" w:space="0" w:color="181B28"/>
          <w:insideV w:val="nil"/>
        </w:tcBorders>
        <w:shd w:val="clear" w:color="auto" w:fill="5B9BD5"/>
      </w:tcPr>
    </w:tblStylePr>
    <w:tblStylePr w:type="lastCol">
      <w:rPr>
        <w:b/>
        <w:bCs/>
        <w:color w:val="181B28"/>
      </w:rPr>
      <w:tblPr/>
      <w:tcPr>
        <w:tcBorders>
          <w:top w:val="single" w:sz="4" w:space="0" w:color="181B28"/>
          <w:bottom w:val="single" w:sz="4" w:space="0" w:color="181B28"/>
          <w:right w:val="single" w:sz="4" w:space="0" w:color="181B28"/>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eauGrille5Fonc-Accentuation5">
    <w:name w:val="Grid Table 5 Dark Accent 5"/>
    <w:basedOn w:val="TableauNormal"/>
    <w:uiPriority w:val="50"/>
    <w:rsid w:val="009C490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En-tte">
    <w:name w:val="header"/>
    <w:basedOn w:val="Normal"/>
    <w:link w:val="En-tteCar"/>
    <w:uiPriority w:val="99"/>
    <w:unhideWhenUsed/>
    <w:rsid w:val="009C4905"/>
    <w:pPr>
      <w:tabs>
        <w:tab w:val="center" w:pos="4536"/>
        <w:tab w:val="right" w:pos="9072"/>
      </w:tabs>
    </w:pPr>
  </w:style>
  <w:style w:type="character" w:customStyle="1" w:styleId="En-tteCar">
    <w:name w:val="En-tête Car"/>
    <w:basedOn w:val="Policepardfaut"/>
    <w:link w:val="En-tte"/>
    <w:uiPriority w:val="99"/>
    <w:rsid w:val="009C4905"/>
    <w:rPr>
      <w:rFonts w:ascii="Times New Roman" w:eastAsia="Times New Roman" w:hAnsi="Times New Roman" w:cs="Times New Roman"/>
      <w:lang w:val="fr-FR"/>
    </w:rPr>
  </w:style>
  <w:style w:type="paragraph" w:styleId="Pieddepage">
    <w:name w:val="footer"/>
    <w:basedOn w:val="Normal"/>
    <w:link w:val="PieddepageCar"/>
    <w:uiPriority w:val="99"/>
    <w:unhideWhenUsed/>
    <w:rsid w:val="009C4905"/>
    <w:pPr>
      <w:tabs>
        <w:tab w:val="center" w:pos="4536"/>
        <w:tab w:val="right" w:pos="9072"/>
      </w:tabs>
    </w:pPr>
  </w:style>
  <w:style w:type="character" w:customStyle="1" w:styleId="PieddepageCar">
    <w:name w:val="Pied de page Car"/>
    <w:basedOn w:val="Policepardfaut"/>
    <w:link w:val="Pieddepage"/>
    <w:uiPriority w:val="99"/>
    <w:rsid w:val="009C4905"/>
    <w:rPr>
      <w:rFonts w:ascii="Times New Roman" w:eastAsia="Times New Roman" w:hAnsi="Times New Roman" w:cs="Times New Roman"/>
      <w:lang w:val="fr-FR"/>
    </w:rPr>
  </w:style>
  <w:style w:type="character" w:styleId="Lienhypertextesuivivisit">
    <w:name w:val="FollowedHyperlink"/>
    <w:basedOn w:val="Policepardfaut"/>
    <w:uiPriority w:val="99"/>
    <w:semiHidden/>
    <w:unhideWhenUsed/>
    <w:rsid w:val="00497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092766">
      <w:bodyDiv w:val="1"/>
      <w:marLeft w:val="0"/>
      <w:marRight w:val="0"/>
      <w:marTop w:val="0"/>
      <w:marBottom w:val="0"/>
      <w:divBdr>
        <w:top w:val="none" w:sz="0" w:space="0" w:color="auto"/>
        <w:left w:val="none" w:sz="0" w:space="0" w:color="auto"/>
        <w:bottom w:val="none" w:sz="0" w:space="0" w:color="auto"/>
        <w:right w:val="none" w:sz="0" w:space="0" w:color="auto"/>
      </w:divBdr>
    </w:div>
    <w:div w:id="986203779">
      <w:bodyDiv w:val="1"/>
      <w:marLeft w:val="0"/>
      <w:marRight w:val="0"/>
      <w:marTop w:val="0"/>
      <w:marBottom w:val="0"/>
      <w:divBdr>
        <w:top w:val="none" w:sz="0" w:space="0" w:color="auto"/>
        <w:left w:val="none" w:sz="0" w:space="0" w:color="auto"/>
        <w:bottom w:val="none" w:sz="0" w:space="0" w:color="auto"/>
        <w:right w:val="none" w:sz="0" w:space="0" w:color="auto"/>
      </w:divBdr>
    </w:div>
    <w:div w:id="1247228521">
      <w:bodyDiv w:val="1"/>
      <w:marLeft w:val="0"/>
      <w:marRight w:val="0"/>
      <w:marTop w:val="0"/>
      <w:marBottom w:val="0"/>
      <w:divBdr>
        <w:top w:val="none" w:sz="0" w:space="0" w:color="auto"/>
        <w:left w:val="none" w:sz="0" w:space="0" w:color="auto"/>
        <w:bottom w:val="none" w:sz="0" w:space="0" w:color="auto"/>
        <w:right w:val="none" w:sz="0" w:space="0" w:color="auto"/>
      </w:divBdr>
    </w:div>
    <w:div w:id="1400592326">
      <w:bodyDiv w:val="1"/>
      <w:marLeft w:val="0"/>
      <w:marRight w:val="0"/>
      <w:marTop w:val="0"/>
      <w:marBottom w:val="0"/>
      <w:divBdr>
        <w:top w:val="none" w:sz="0" w:space="0" w:color="auto"/>
        <w:left w:val="none" w:sz="0" w:space="0" w:color="auto"/>
        <w:bottom w:val="none" w:sz="0" w:space="0" w:color="auto"/>
        <w:right w:val="none" w:sz="0" w:space="0" w:color="auto"/>
      </w:divBdr>
    </w:div>
    <w:div w:id="2053646466">
      <w:bodyDiv w:val="1"/>
      <w:marLeft w:val="0"/>
      <w:marRight w:val="0"/>
      <w:marTop w:val="0"/>
      <w:marBottom w:val="0"/>
      <w:divBdr>
        <w:top w:val="none" w:sz="0" w:space="0" w:color="auto"/>
        <w:left w:val="none" w:sz="0" w:space="0" w:color="auto"/>
        <w:bottom w:val="none" w:sz="0" w:space="0" w:color="auto"/>
        <w:right w:val="none" w:sz="0" w:space="0" w:color="auto"/>
      </w:divBdr>
    </w:div>
    <w:div w:id="2142452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8I5yXMqcPlxB4HSMKXuMd4MR78g==">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</go:docsCustomData>
</go:gDocsCustomXmlDataStorage>
</file>

<file path=customXml/itemProps1.xml><?xml version="1.0" encoding="utf-8"?>
<ds:datastoreItem xmlns:ds="http://schemas.openxmlformats.org/officeDocument/2006/customXml" ds:itemID="{C970C551-1A54-394A-AB55-D007925FFD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1223</Words>
  <Characters>6732</Characters>
  <Application>Microsoft Office Word</Application>
  <DocSecurity>0</DocSecurity>
  <Lines>56</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poulain</dc:creator>
  <cp:keywords/>
  <dc:description/>
  <cp:lastModifiedBy>pablo poulain</cp:lastModifiedBy>
  <cp:revision>2</cp:revision>
  <cp:lastPrinted>2022-02-08T07:52:00Z</cp:lastPrinted>
  <dcterms:created xsi:type="dcterms:W3CDTF">2022-11-28T19:46:00Z</dcterms:created>
  <dcterms:modified xsi:type="dcterms:W3CDTF">2022-11-28T19:46:00Z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We investigate the dynamics and deposits of granular flows and the amplitude of the generated water waves using numerical models. Numerical simulations are performed with two complementary depth-averaged thin-layer continuum models. SHALTOP accurately des</vt:lpwstr>
  </property>
</Properties>
</file>